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64" w:rsidRPr="00AF588E" w:rsidRDefault="00F750EB" w:rsidP="009566F9">
      <w:pPr>
        <w:pStyle w:val="ECOPHON18CENTRE"/>
        <w:jc w:val="left"/>
      </w:pPr>
      <w:r>
        <w:t xml:space="preserve">DESCRIPTIF </w:t>
      </w:r>
      <w:r w:rsidR="00392504">
        <w:t>TYPE</w:t>
      </w:r>
      <w:r w:rsidR="00620A64">
        <w:t xml:space="preserve"> </w:t>
      </w:r>
      <w:r w:rsidR="00620A64" w:rsidRPr="00AF588E">
        <w:t>ECOPHON</w:t>
      </w:r>
    </w:p>
    <w:p w:rsidR="00620A64" w:rsidRPr="00F4289E" w:rsidRDefault="00620A64" w:rsidP="00700F9E">
      <w:pPr>
        <w:tabs>
          <w:tab w:val="left" w:pos="2552"/>
          <w:tab w:val="left" w:pos="4253"/>
          <w:tab w:val="left" w:pos="7371"/>
        </w:tabs>
        <w:rPr>
          <w:rFonts w:ascii="Arial" w:hAnsi="Arial" w:cs="Arial"/>
          <w:sz w:val="22"/>
          <w:szCs w:val="22"/>
        </w:rPr>
      </w:pPr>
    </w:p>
    <w:p w:rsidR="00620A64" w:rsidRPr="00F4289E" w:rsidRDefault="00620A64" w:rsidP="00700F9E">
      <w:pPr>
        <w:pStyle w:val="ECOPHONPRODUITS16NOIR"/>
        <w:rPr>
          <w:b w:val="0"/>
          <w:sz w:val="22"/>
          <w:szCs w:val="22"/>
        </w:rPr>
      </w:pPr>
    </w:p>
    <w:p w:rsidR="00DC0828" w:rsidRPr="00DC0828" w:rsidRDefault="00620A64" w:rsidP="00DC0828">
      <w:pPr>
        <w:pStyle w:val="ECOPHONPRODUITS16NOIR"/>
        <w:rPr>
          <w:b w:val="0"/>
          <w:sz w:val="22"/>
          <w:szCs w:val="22"/>
        </w:rPr>
      </w:pPr>
      <w:r w:rsidRPr="009566F9">
        <w:rPr>
          <w:rStyle w:val="ECOPHONTITRE3BCar"/>
          <w:b/>
          <w:sz w:val="22"/>
          <w:szCs w:val="22"/>
          <w:lang w:val="fr-FR"/>
        </w:rPr>
        <w:t xml:space="preserve">ECOPHON SOLO </w:t>
      </w:r>
      <w:r w:rsidR="00F750EB">
        <w:rPr>
          <w:rStyle w:val="ECOPHONTITRE3BCar"/>
          <w:b/>
          <w:sz w:val="22"/>
          <w:szCs w:val="22"/>
          <w:lang w:val="fr-FR"/>
        </w:rPr>
        <w:t>RECTANGLE</w:t>
      </w:r>
      <w:r w:rsidR="00392504">
        <w:rPr>
          <w:color w:val="000000"/>
          <w:sz w:val="22"/>
          <w:szCs w:val="22"/>
        </w:rPr>
        <w:t xml:space="preserve"> pour piscine.</w:t>
      </w:r>
      <w:r w:rsidR="00066042">
        <w:rPr>
          <w:color w:val="000000"/>
          <w:sz w:val="22"/>
          <w:szCs w:val="22"/>
        </w:rPr>
        <w:t xml:space="preserve">                              </w:t>
      </w:r>
    </w:p>
    <w:p w:rsidR="00620A64" w:rsidRDefault="00DC0828" w:rsidP="00700F9E">
      <w:pPr>
        <w:jc w:val="both"/>
        <w:outlineLvl w:val="0"/>
        <w:rPr>
          <w:rFonts w:ascii="Arial" w:hAnsi="Arial" w:cs="Arial"/>
          <w:color w:val="000000"/>
          <w:sz w:val="22"/>
          <w:szCs w:val="22"/>
        </w:rPr>
      </w:pPr>
      <w:r>
        <w:rPr>
          <w:rFonts w:ascii="Arial" w:hAnsi="Arial" w:cs="Arial"/>
          <w:color w:val="000000"/>
          <w:sz w:val="22"/>
          <w:szCs w:val="22"/>
        </w:rPr>
        <w:t xml:space="preserve">                                           </w:t>
      </w:r>
      <w:r w:rsidR="00066042">
        <w:rPr>
          <w:rFonts w:ascii="Arial" w:hAnsi="Arial" w:cs="Arial"/>
          <w:color w:val="000000"/>
          <w:sz w:val="22"/>
          <w:szCs w:val="22"/>
        </w:rPr>
        <w:t xml:space="preserve">                                                                              </w:t>
      </w:r>
      <w:r>
        <w:rPr>
          <w:rFonts w:ascii="Arial" w:hAnsi="Arial" w:cs="Arial"/>
          <w:color w:val="000000"/>
          <w:sz w:val="22"/>
          <w:szCs w:val="22"/>
        </w:rPr>
        <w:t xml:space="preserve">        </w:t>
      </w:r>
      <w:r w:rsidR="00066042">
        <w:rPr>
          <w:rFonts w:ascii="Arial" w:hAnsi="Arial" w:cs="Arial"/>
          <w:color w:val="000000"/>
          <w:sz w:val="22"/>
          <w:szCs w:val="22"/>
        </w:rPr>
        <w:t xml:space="preserve">   </w:t>
      </w:r>
      <w:r>
        <w:rPr>
          <w:noProof/>
        </w:rPr>
        <w:drawing>
          <wp:inline distT="0" distB="0" distL="0" distR="0" wp14:anchorId="3C448DB0" wp14:editId="38231D2C">
            <wp:extent cx="1363074" cy="976569"/>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90502" cy="996220"/>
                    </a:xfrm>
                    <a:prstGeom prst="rect">
                      <a:avLst/>
                    </a:prstGeom>
                  </pic:spPr>
                </pic:pic>
              </a:graphicData>
            </a:graphic>
          </wp:inline>
        </w:drawing>
      </w:r>
    </w:p>
    <w:p w:rsidR="00620A64" w:rsidRDefault="00620A64" w:rsidP="00700F9E">
      <w:pPr>
        <w:jc w:val="both"/>
        <w:outlineLvl w:val="0"/>
        <w:rPr>
          <w:rFonts w:ascii="Arial" w:hAnsi="Arial" w:cs="Arial"/>
          <w:color w:val="000000"/>
          <w:sz w:val="22"/>
          <w:szCs w:val="22"/>
        </w:rPr>
      </w:pPr>
    </w:p>
    <w:p w:rsidR="00184B91" w:rsidRDefault="00184B91" w:rsidP="00184B91">
      <w:pPr>
        <w:jc w:val="both"/>
        <w:outlineLvl w:val="0"/>
        <w:rPr>
          <w:rFonts w:ascii="Arial" w:hAnsi="Arial" w:cs="Arial"/>
          <w:sz w:val="18"/>
          <w:szCs w:val="18"/>
        </w:rPr>
      </w:pPr>
      <w:r>
        <w:rPr>
          <w:rFonts w:ascii="Arial" w:hAnsi="Arial" w:cs="Arial"/>
          <w:color w:val="000000"/>
          <w:sz w:val="18"/>
          <w:szCs w:val="18"/>
        </w:rPr>
        <w:t>Le</w:t>
      </w:r>
      <w:r w:rsidRPr="009566F9">
        <w:rPr>
          <w:rFonts w:ascii="Arial" w:hAnsi="Arial" w:cs="Arial"/>
          <w:color w:val="000000"/>
          <w:sz w:val="18"/>
          <w:szCs w:val="18"/>
        </w:rPr>
        <w:t xml:space="preserve"> système sera composé de panneaux flottants </w:t>
      </w:r>
      <w:r w:rsidRPr="0036513A">
        <w:rPr>
          <w:rFonts w:ascii="Arial" w:hAnsi="Arial" w:cs="Arial"/>
          <w:b/>
          <w:color w:val="000000"/>
          <w:sz w:val="18"/>
          <w:szCs w:val="18"/>
        </w:rPr>
        <w:t>type</w:t>
      </w:r>
      <w:r w:rsidRPr="009566F9">
        <w:rPr>
          <w:rFonts w:ascii="Arial" w:hAnsi="Arial" w:cs="Arial"/>
          <w:color w:val="000000"/>
          <w:sz w:val="18"/>
          <w:szCs w:val="18"/>
        </w:rPr>
        <w:t xml:space="preserve"> </w:t>
      </w:r>
      <w:r w:rsidRPr="009566F9">
        <w:rPr>
          <w:rFonts w:ascii="Arial" w:hAnsi="Arial" w:cs="Arial"/>
          <w:b/>
          <w:sz w:val="18"/>
          <w:szCs w:val="18"/>
        </w:rPr>
        <w:t>Solo</w:t>
      </w:r>
      <w:r w:rsidR="00F750EB">
        <w:rPr>
          <w:rFonts w:ascii="Arial" w:hAnsi="Arial" w:cs="Arial"/>
          <w:b/>
          <w:sz w:val="18"/>
          <w:szCs w:val="18"/>
        </w:rPr>
        <w:t xml:space="preserve"> Rectangle</w:t>
      </w:r>
      <w:r w:rsidR="003B231D">
        <w:rPr>
          <w:rFonts w:ascii="Arial" w:hAnsi="Arial" w:cs="Arial"/>
          <w:b/>
          <w:sz w:val="18"/>
          <w:szCs w:val="18"/>
        </w:rPr>
        <w:t xml:space="preserve"> Akutex HS</w:t>
      </w:r>
      <w:r w:rsidR="00DC0828">
        <w:rPr>
          <w:rFonts w:ascii="Arial" w:hAnsi="Arial" w:cs="Arial"/>
          <w:sz w:val="18"/>
          <w:szCs w:val="18"/>
        </w:rPr>
        <w:t xml:space="preserve"> ép.</w:t>
      </w:r>
      <w:r>
        <w:rPr>
          <w:rFonts w:ascii="Arial" w:hAnsi="Arial" w:cs="Arial"/>
          <w:sz w:val="18"/>
          <w:szCs w:val="18"/>
        </w:rPr>
        <w:t>40</w:t>
      </w:r>
      <w:r w:rsidRPr="009566F9">
        <w:rPr>
          <w:rFonts w:ascii="Arial" w:hAnsi="Arial" w:cs="Arial"/>
          <w:sz w:val="18"/>
          <w:szCs w:val="18"/>
        </w:rPr>
        <w:t>mm</w:t>
      </w:r>
      <w:r w:rsidR="003B231D">
        <w:rPr>
          <w:rFonts w:ascii="Arial" w:hAnsi="Arial" w:cs="Arial"/>
          <w:sz w:val="18"/>
          <w:szCs w:val="18"/>
        </w:rPr>
        <w:t xml:space="preserve"> en dimensions </w:t>
      </w:r>
      <w:r w:rsidR="00F750EB">
        <w:rPr>
          <w:rFonts w:ascii="Arial" w:hAnsi="Arial" w:cs="Arial"/>
          <w:sz w:val="18"/>
          <w:szCs w:val="18"/>
        </w:rPr>
        <w:t>2400x</w:t>
      </w:r>
      <w:r w:rsidR="003B231D">
        <w:rPr>
          <w:rFonts w:ascii="Arial" w:hAnsi="Arial" w:cs="Arial"/>
          <w:sz w:val="18"/>
          <w:szCs w:val="18"/>
        </w:rPr>
        <w:t xml:space="preserve">1200x40 </w:t>
      </w:r>
      <w:r w:rsidRPr="009566F9">
        <w:rPr>
          <w:rFonts w:ascii="Arial" w:hAnsi="Arial" w:cs="Arial"/>
          <w:sz w:val="18"/>
          <w:szCs w:val="18"/>
        </w:rPr>
        <w:t>mm</w:t>
      </w:r>
      <w:r>
        <w:rPr>
          <w:rFonts w:ascii="Arial" w:hAnsi="Arial" w:cs="Arial"/>
          <w:sz w:val="18"/>
          <w:szCs w:val="18"/>
        </w:rPr>
        <w:t xml:space="preserve"> </w:t>
      </w:r>
      <w:r w:rsidR="00F750EB">
        <w:rPr>
          <w:rFonts w:ascii="Arial" w:hAnsi="Arial" w:cs="Arial"/>
          <w:sz w:val="18"/>
          <w:szCs w:val="18"/>
        </w:rPr>
        <w:t xml:space="preserve">ou 1800x1200x40 mm </w:t>
      </w:r>
      <w:r w:rsidRPr="009566F9">
        <w:rPr>
          <w:rFonts w:ascii="Arial" w:hAnsi="Arial" w:cs="Arial"/>
          <w:sz w:val="18"/>
          <w:szCs w:val="18"/>
        </w:rPr>
        <w:t>suspendus horizontalement</w:t>
      </w:r>
      <w:r>
        <w:rPr>
          <w:rFonts w:ascii="Arial" w:hAnsi="Arial" w:cs="Arial"/>
          <w:sz w:val="18"/>
          <w:szCs w:val="18"/>
        </w:rPr>
        <w:t xml:space="preserve">, ayant un poids </w:t>
      </w:r>
      <w:r w:rsidR="003B231D">
        <w:rPr>
          <w:rFonts w:ascii="Arial" w:hAnsi="Arial" w:cs="Arial"/>
          <w:sz w:val="18"/>
          <w:szCs w:val="18"/>
        </w:rPr>
        <w:t xml:space="preserve">approximatif de 7 kg </w:t>
      </w:r>
      <w:r w:rsidR="00F750EB">
        <w:rPr>
          <w:rFonts w:ascii="Arial" w:hAnsi="Arial" w:cs="Arial"/>
          <w:sz w:val="18"/>
          <w:szCs w:val="18"/>
        </w:rPr>
        <w:t>à 14 kg/p.</w:t>
      </w:r>
      <w:r w:rsidR="003B231D">
        <w:rPr>
          <w:rFonts w:ascii="Arial" w:hAnsi="Arial" w:cs="Arial"/>
          <w:sz w:val="18"/>
          <w:szCs w:val="18"/>
        </w:rPr>
        <w:t xml:space="preserve"> </w:t>
      </w:r>
      <w:r>
        <w:rPr>
          <w:rFonts w:ascii="Arial" w:hAnsi="Arial" w:cs="Arial"/>
          <w:sz w:val="18"/>
          <w:szCs w:val="18"/>
        </w:rPr>
        <w:t xml:space="preserve"> </w:t>
      </w:r>
    </w:p>
    <w:p w:rsidR="00184B91" w:rsidRDefault="003B231D" w:rsidP="00184B91">
      <w:pPr>
        <w:jc w:val="both"/>
        <w:outlineLvl w:val="0"/>
        <w:rPr>
          <w:rFonts w:ascii="Arial" w:hAnsi="Arial" w:cs="Arial"/>
          <w:sz w:val="18"/>
          <w:szCs w:val="18"/>
        </w:rPr>
      </w:pPr>
      <w:r>
        <w:rPr>
          <w:rFonts w:ascii="Arial" w:hAnsi="Arial" w:cs="Arial"/>
          <w:sz w:val="18"/>
          <w:szCs w:val="18"/>
        </w:rPr>
        <w:t xml:space="preserve">Ils seront destinés aux ambiances de halls de bassin de piscine et balnéothérapie, et seront suspendus avec </w:t>
      </w:r>
      <w:r w:rsidR="009B503B">
        <w:rPr>
          <w:rFonts w:ascii="Arial" w:hAnsi="Arial" w:cs="Arial"/>
          <w:sz w:val="18"/>
          <w:szCs w:val="18"/>
        </w:rPr>
        <w:t>6 ou 5</w:t>
      </w:r>
      <w:r>
        <w:rPr>
          <w:rFonts w:ascii="Arial" w:hAnsi="Arial" w:cs="Arial"/>
          <w:sz w:val="18"/>
          <w:szCs w:val="18"/>
        </w:rPr>
        <w:t xml:space="preserve"> Connect vis d’ancrage </w:t>
      </w:r>
      <w:r w:rsidR="00184B91">
        <w:rPr>
          <w:rFonts w:ascii="Arial" w:hAnsi="Arial" w:cs="Arial"/>
          <w:sz w:val="18"/>
          <w:szCs w:val="18"/>
        </w:rPr>
        <w:t xml:space="preserve">sans aucune </w:t>
      </w:r>
      <w:r w:rsidR="00184B91" w:rsidRPr="009566F9">
        <w:rPr>
          <w:rFonts w:ascii="Arial" w:hAnsi="Arial" w:cs="Arial"/>
          <w:sz w:val="18"/>
          <w:szCs w:val="18"/>
        </w:rPr>
        <w:t xml:space="preserve">fixation ni ossature </w:t>
      </w:r>
      <w:r w:rsidR="009B503B">
        <w:rPr>
          <w:rFonts w:ascii="Arial" w:hAnsi="Arial" w:cs="Arial"/>
          <w:sz w:val="18"/>
          <w:szCs w:val="18"/>
        </w:rPr>
        <w:t>visible d’en dessous et par 6 ou 5</w:t>
      </w:r>
      <w:r w:rsidR="00184B91">
        <w:rPr>
          <w:rFonts w:ascii="Arial" w:hAnsi="Arial" w:cs="Arial"/>
          <w:sz w:val="18"/>
          <w:szCs w:val="18"/>
        </w:rPr>
        <w:t xml:space="preserve"> </w:t>
      </w:r>
      <w:r>
        <w:rPr>
          <w:rFonts w:ascii="Arial" w:hAnsi="Arial" w:cs="Arial"/>
          <w:sz w:val="18"/>
          <w:szCs w:val="18"/>
        </w:rPr>
        <w:t>Connect tiges de suspension réglables de classe de résistance à la corrosion de niveau C4 résistantes aux conditions extrêmes des vapeurs d’eau chlorée.</w:t>
      </w:r>
    </w:p>
    <w:p w:rsidR="00184B91" w:rsidRPr="009566F9" w:rsidRDefault="00184B91" w:rsidP="00184B91">
      <w:pPr>
        <w:jc w:val="both"/>
        <w:outlineLvl w:val="0"/>
        <w:rPr>
          <w:rFonts w:ascii="Arial" w:hAnsi="Arial" w:cs="Arial"/>
          <w:sz w:val="18"/>
          <w:szCs w:val="18"/>
        </w:rPr>
      </w:pPr>
    </w:p>
    <w:p w:rsidR="00CC4C86" w:rsidRDefault="00184B91" w:rsidP="00184B91">
      <w:pPr>
        <w:jc w:val="both"/>
        <w:rPr>
          <w:rFonts w:ascii="Arial" w:eastAsiaTheme="minorHAnsi" w:hAnsi="Arial" w:cs="Arial"/>
          <w:noProof/>
          <w:sz w:val="18"/>
          <w:szCs w:val="18"/>
          <w:lang w:eastAsia="en-US"/>
        </w:rPr>
      </w:pPr>
      <w:r w:rsidRPr="00FC78EE">
        <w:rPr>
          <w:rFonts w:ascii="Arial" w:eastAsiaTheme="minorHAnsi" w:hAnsi="Arial" w:cs="Arial"/>
          <w:noProof/>
          <w:sz w:val="18"/>
          <w:szCs w:val="18"/>
          <w:lang w:eastAsia="en-US"/>
        </w:rPr>
        <w:t xml:space="preserve">Les panneaux seront en  laine de verre </w:t>
      </w:r>
      <w:r>
        <w:rPr>
          <w:rFonts w:ascii="Arial" w:hAnsi="Arial" w:cs="Arial"/>
          <w:color w:val="000000"/>
          <w:sz w:val="18"/>
          <w:szCs w:val="18"/>
        </w:rPr>
        <w:t xml:space="preserve">de haute </w:t>
      </w:r>
      <w:r w:rsidR="003B231D">
        <w:rPr>
          <w:rFonts w:ascii="Arial" w:hAnsi="Arial" w:cs="Arial"/>
          <w:color w:val="000000"/>
          <w:sz w:val="18"/>
          <w:szCs w:val="18"/>
        </w:rPr>
        <w:t>densité.</w:t>
      </w:r>
      <w:r w:rsidR="003B231D">
        <w:rPr>
          <w:rFonts w:ascii="Arial" w:eastAsiaTheme="minorHAnsi" w:hAnsi="Arial" w:cs="Arial"/>
          <w:noProof/>
          <w:sz w:val="18"/>
          <w:szCs w:val="18"/>
          <w:lang w:eastAsia="en-US"/>
        </w:rPr>
        <w:t xml:space="preserve"> Les</w:t>
      </w:r>
      <w:r>
        <w:rPr>
          <w:rFonts w:ascii="Arial" w:eastAsiaTheme="minorHAnsi" w:hAnsi="Arial" w:cs="Arial"/>
          <w:noProof/>
          <w:sz w:val="18"/>
          <w:szCs w:val="18"/>
          <w:lang w:eastAsia="en-US"/>
        </w:rPr>
        <w:t xml:space="preserve"> 2 faces seront</w:t>
      </w:r>
      <w:r w:rsidRPr="00FC78EE">
        <w:rPr>
          <w:rFonts w:ascii="Arial" w:eastAsiaTheme="minorHAnsi" w:hAnsi="Arial" w:cs="Arial"/>
          <w:noProof/>
          <w:sz w:val="18"/>
          <w:szCs w:val="18"/>
          <w:lang w:eastAsia="en-US"/>
        </w:rPr>
        <w:t xml:space="preserve"> traitée</w:t>
      </w:r>
      <w:r>
        <w:rPr>
          <w:rFonts w:ascii="Arial" w:eastAsiaTheme="minorHAnsi" w:hAnsi="Arial" w:cs="Arial"/>
          <w:noProof/>
          <w:sz w:val="18"/>
          <w:szCs w:val="18"/>
          <w:lang w:eastAsia="en-US"/>
        </w:rPr>
        <w:t>s</w:t>
      </w:r>
      <w:r w:rsidRPr="00FC78EE">
        <w:rPr>
          <w:rFonts w:ascii="Arial" w:eastAsiaTheme="minorHAnsi" w:hAnsi="Arial" w:cs="Arial"/>
          <w:noProof/>
          <w:sz w:val="18"/>
          <w:szCs w:val="18"/>
          <w:lang w:eastAsia="en-US"/>
        </w:rPr>
        <w:t xml:space="preserve"> avec un revêtement  lisse et homogène  </w:t>
      </w:r>
    </w:p>
    <w:p w:rsidR="00184B91" w:rsidRDefault="003B231D" w:rsidP="00184B91">
      <w:pPr>
        <w:jc w:val="both"/>
        <w:rPr>
          <w:rFonts w:ascii="Arial" w:hAnsi="Arial" w:cs="Arial"/>
          <w:sz w:val="18"/>
          <w:szCs w:val="18"/>
        </w:rPr>
      </w:pPr>
      <w:r>
        <w:rPr>
          <w:rFonts w:ascii="Arial" w:eastAsiaTheme="minorHAnsi" w:hAnsi="Arial" w:cs="Arial"/>
          <w:b/>
          <w:noProof/>
          <w:sz w:val="18"/>
          <w:szCs w:val="18"/>
          <w:lang w:eastAsia="en-US"/>
        </w:rPr>
        <w:t>Akutex™ HS</w:t>
      </w:r>
      <w:r w:rsidR="00184B91" w:rsidRPr="00FC78EE">
        <w:rPr>
          <w:rFonts w:ascii="Arial" w:eastAsiaTheme="minorHAnsi" w:hAnsi="Arial" w:cs="Arial"/>
          <w:noProof/>
          <w:sz w:val="18"/>
          <w:szCs w:val="18"/>
          <w:lang w:eastAsia="en-US"/>
        </w:rPr>
        <w:t xml:space="preserve"> : une peinture à l’eau</w:t>
      </w:r>
      <w:r>
        <w:rPr>
          <w:rFonts w:ascii="Arial" w:eastAsiaTheme="minorHAnsi" w:hAnsi="Arial" w:cs="Arial"/>
          <w:noProof/>
          <w:sz w:val="18"/>
          <w:szCs w:val="18"/>
          <w:lang w:eastAsia="en-US"/>
        </w:rPr>
        <w:t xml:space="preserve"> acoustique résistantes aux projections d’eau chlorée</w:t>
      </w:r>
      <w:r w:rsidR="00184B91">
        <w:rPr>
          <w:rFonts w:ascii="Arial" w:eastAsiaTheme="minorHAnsi" w:hAnsi="Arial" w:cs="Arial"/>
          <w:sz w:val="18"/>
          <w:szCs w:val="18"/>
          <w:lang w:eastAsia="en-US"/>
        </w:rPr>
        <w:t>. L</w:t>
      </w:r>
      <w:r w:rsidR="00184B91" w:rsidRPr="009566F9">
        <w:rPr>
          <w:rFonts w:ascii="Arial" w:hAnsi="Arial" w:cs="Arial"/>
          <w:sz w:val="18"/>
          <w:szCs w:val="18"/>
        </w:rPr>
        <w:t xml:space="preserve">es bords </w:t>
      </w:r>
      <w:r w:rsidR="00184B91">
        <w:rPr>
          <w:rFonts w:ascii="Arial" w:hAnsi="Arial" w:cs="Arial"/>
          <w:sz w:val="18"/>
          <w:szCs w:val="18"/>
        </w:rPr>
        <w:t>seront coupés droit et peints</w:t>
      </w:r>
      <w:r w:rsidR="00184B91" w:rsidRPr="009566F9">
        <w:rPr>
          <w:rFonts w:ascii="Arial" w:hAnsi="Arial" w:cs="Arial"/>
          <w:sz w:val="18"/>
          <w:szCs w:val="18"/>
        </w:rPr>
        <w:t xml:space="preserve">. </w:t>
      </w:r>
    </w:p>
    <w:p w:rsidR="00DC0828" w:rsidRDefault="00DC0828" w:rsidP="00184B91">
      <w:pPr>
        <w:jc w:val="both"/>
        <w:rPr>
          <w:rFonts w:ascii="Arial" w:hAnsi="Arial" w:cs="Arial"/>
          <w:sz w:val="18"/>
          <w:szCs w:val="18"/>
        </w:rPr>
      </w:pPr>
    </w:p>
    <w:p w:rsidR="00DC0828" w:rsidRPr="009566F9" w:rsidRDefault="00DC0828" w:rsidP="00DC0828">
      <w:pPr>
        <w:jc w:val="both"/>
        <w:rPr>
          <w:rFonts w:ascii="Arial" w:hAnsi="Arial" w:cs="Arial"/>
          <w:sz w:val="18"/>
          <w:szCs w:val="18"/>
        </w:rPr>
      </w:pPr>
      <w:r w:rsidRPr="009566F9">
        <w:rPr>
          <w:rFonts w:ascii="Arial" w:hAnsi="Arial" w:cs="Arial"/>
          <w:b/>
          <w:sz w:val="18"/>
          <w:szCs w:val="18"/>
        </w:rPr>
        <w:t>Mise en œuvre :</w:t>
      </w:r>
      <w:r w:rsidRPr="009566F9">
        <w:rPr>
          <w:rFonts w:ascii="Arial" w:hAnsi="Arial" w:cs="Arial"/>
          <w:sz w:val="18"/>
          <w:szCs w:val="18"/>
        </w:rPr>
        <w:t xml:space="preserve"> La suspension des panneaux s’effectuera selon le schéma de montage </w:t>
      </w:r>
      <w:r w:rsidR="009B503B">
        <w:rPr>
          <w:rFonts w:ascii="Arial" w:hAnsi="Arial" w:cs="Arial"/>
          <w:sz w:val="18"/>
          <w:szCs w:val="18"/>
        </w:rPr>
        <w:t xml:space="preserve">M441 C4 (2400) ou </w:t>
      </w:r>
      <w:r>
        <w:rPr>
          <w:rFonts w:ascii="Arial" w:hAnsi="Arial" w:cs="Arial"/>
          <w:sz w:val="18"/>
          <w:szCs w:val="18"/>
        </w:rPr>
        <w:t>M</w:t>
      </w:r>
      <w:r w:rsidR="009B503B">
        <w:rPr>
          <w:rFonts w:ascii="Arial" w:hAnsi="Arial" w:cs="Arial"/>
          <w:sz w:val="18"/>
          <w:szCs w:val="18"/>
        </w:rPr>
        <w:t>436</w:t>
      </w:r>
      <w:r>
        <w:rPr>
          <w:rFonts w:ascii="Arial" w:hAnsi="Arial" w:cs="Arial"/>
          <w:sz w:val="18"/>
          <w:szCs w:val="18"/>
        </w:rPr>
        <w:t xml:space="preserve"> C4</w:t>
      </w:r>
      <w:r w:rsidR="009B503B">
        <w:rPr>
          <w:rFonts w:ascii="Arial" w:hAnsi="Arial" w:cs="Arial"/>
          <w:sz w:val="18"/>
          <w:szCs w:val="18"/>
        </w:rPr>
        <w:t xml:space="preserve"> (1800)</w:t>
      </w:r>
    </w:p>
    <w:p w:rsidR="00DC0828" w:rsidRDefault="00DC0828" w:rsidP="00DC0828">
      <w:pPr>
        <w:jc w:val="both"/>
        <w:outlineLvl w:val="0"/>
        <w:rPr>
          <w:rFonts w:ascii="Arial" w:hAnsi="Arial" w:cs="Arial"/>
          <w:sz w:val="18"/>
          <w:szCs w:val="18"/>
        </w:rPr>
      </w:pPr>
      <w:r w:rsidRPr="009566F9">
        <w:rPr>
          <w:rFonts w:ascii="Arial" w:hAnsi="Arial" w:cs="Arial"/>
          <w:sz w:val="18"/>
          <w:szCs w:val="18"/>
        </w:rPr>
        <w:t xml:space="preserve">Les panneaux </w:t>
      </w:r>
      <w:r>
        <w:rPr>
          <w:rFonts w:ascii="Arial" w:hAnsi="Arial" w:cs="Arial"/>
          <w:sz w:val="18"/>
          <w:szCs w:val="18"/>
        </w:rPr>
        <w:t>pourront</w:t>
      </w:r>
      <w:r w:rsidRPr="009566F9">
        <w:rPr>
          <w:rFonts w:ascii="Arial" w:hAnsi="Arial" w:cs="Arial"/>
          <w:sz w:val="18"/>
          <w:szCs w:val="18"/>
        </w:rPr>
        <w:t xml:space="preserve"> être découpés en formes personnalisées et enduits avec la peinture</w:t>
      </w:r>
      <w:r>
        <w:rPr>
          <w:rFonts w:ascii="Arial" w:hAnsi="Arial" w:cs="Arial"/>
          <w:sz w:val="18"/>
          <w:szCs w:val="18"/>
        </w:rPr>
        <w:t xml:space="preserve"> </w:t>
      </w:r>
      <w:r w:rsidRPr="009566F9">
        <w:rPr>
          <w:rFonts w:ascii="Arial" w:hAnsi="Arial" w:cs="Arial"/>
          <w:b/>
          <w:sz w:val="18"/>
          <w:szCs w:val="18"/>
        </w:rPr>
        <w:t>type Akutex</w:t>
      </w:r>
      <w:r w:rsidRPr="009566F9">
        <w:rPr>
          <w:rFonts w:ascii="Arial" w:hAnsi="Arial" w:cs="Arial"/>
          <w:sz w:val="18"/>
          <w:szCs w:val="18"/>
        </w:rPr>
        <w:t xml:space="preserve">. </w:t>
      </w:r>
    </w:p>
    <w:p w:rsidR="00DC0828" w:rsidRDefault="00DC0828" w:rsidP="00DC0828">
      <w:pPr>
        <w:jc w:val="both"/>
        <w:outlineLvl w:val="0"/>
        <w:rPr>
          <w:rFonts w:ascii="Arial" w:hAnsi="Arial" w:cs="Arial"/>
          <w:sz w:val="18"/>
          <w:szCs w:val="18"/>
        </w:rPr>
      </w:pPr>
    </w:p>
    <w:p w:rsidR="00DC0828" w:rsidRPr="009566F9" w:rsidRDefault="00DC0828" w:rsidP="00DC0828">
      <w:pPr>
        <w:outlineLvl w:val="0"/>
        <w:rPr>
          <w:rFonts w:ascii="Arial" w:hAnsi="Arial" w:cs="Arial"/>
          <w:color w:val="000000"/>
          <w:sz w:val="18"/>
          <w:szCs w:val="18"/>
        </w:rPr>
      </w:pPr>
      <w:r w:rsidRPr="009566F9">
        <w:rPr>
          <w:rFonts w:ascii="Arial" w:hAnsi="Arial" w:cs="Arial"/>
          <w:b/>
          <w:sz w:val="18"/>
          <w:szCs w:val="18"/>
        </w:rPr>
        <w:t>Accessibilité :</w:t>
      </w:r>
      <w:r w:rsidRPr="009566F9">
        <w:rPr>
          <w:rFonts w:ascii="Arial" w:hAnsi="Arial" w:cs="Arial"/>
          <w:sz w:val="18"/>
          <w:szCs w:val="18"/>
        </w:rPr>
        <w:t xml:space="preserve"> </w:t>
      </w:r>
      <w:r>
        <w:rPr>
          <w:rFonts w:ascii="Arial" w:hAnsi="Arial" w:cs="Arial"/>
          <w:color w:val="000000"/>
          <w:sz w:val="18"/>
          <w:szCs w:val="18"/>
        </w:rPr>
        <w:t>Les p</w:t>
      </w:r>
      <w:r w:rsidRPr="009566F9">
        <w:rPr>
          <w:rFonts w:ascii="Arial" w:hAnsi="Arial" w:cs="Arial"/>
          <w:color w:val="000000"/>
          <w:sz w:val="18"/>
          <w:szCs w:val="18"/>
        </w:rPr>
        <w:t xml:space="preserve">anneaux </w:t>
      </w:r>
      <w:r>
        <w:rPr>
          <w:rFonts w:ascii="Arial" w:hAnsi="Arial" w:cs="Arial"/>
          <w:color w:val="000000"/>
          <w:sz w:val="18"/>
          <w:szCs w:val="18"/>
        </w:rPr>
        <w:t xml:space="preserve">seront </w:t>
      </w:r>
      <w:r w:rsidRPr="009566F9">
        <w:rPr>
          <w:rFonts w:ascii="Arial" w:hAnsi="Arial" w:cs="Arial"/>
          <w:color w:val="000000"/>
          <w:sz w:val="18"/>
          <w:szCs w:val="18"/>
        </w:rPr>
        <w:t>démontables</w:t>
      </w:r>
      <w:r>
        <w:rPr>
          <w:rFonts w:ascii="Arial" w:hAnsi="Arial" w:cs="Arial"/>
          <w:color w:val="000000"/>
          <w:sz w:val="18"/>
          <w:szCs w:val="18"/>
        </w:rPr>
        <w:t xml:space="preserve"> et l’accroche sécurisée des crochets aux vis empêchera tout décrochement accidentel.</w:t>
      </w:r>
    </w:p>
    <w:p w:rsidR="00DC0828" w:rsidRPr="002A12D2" w:rsidRDefault="00DC0828" w:rsidP="00DC0828">
      <w:pPr>
        <w:spacing w:before="120"/>
        <w:jc w:val="both"/>
        <w:rPr>
          <w:rFonts w:ascii="Arial" w:hAnsi="Arial" w:cs="Arial"/>
          <w:sz w:val="18"/>
          <w:szCs w:val="18"/>
        </w:rPr>
      </w:pPr>
      <w:r>
        <w:rPr>
          <w:rFonts w:ascii="Arial" w:hAnsi="Arial" w:cs="Arial"/>
          <w:b/>
          <w:sz w:val="18"/>
          <w:szCs w:val="18"/>
        </w:rPr>
        <w:t>Apparence visuelle</w:t>
      </w:r>
      <w:r w:rsidRPr="001A095B">
        <w:rPr>
          <w:rFonts w:ascii="Arial" w:hAnsi="Arial" w:cs="Arial"/>
          <w:sz w:val="18"/>
          <w:szCs w:val="18"/>
        </w:rPr>
        <w:t xml:space="preserve"> : </w:t>
      </w:r>
      <w:r w:rsidRPr="002B2C49">
        <w:rPr>
          <w:rFonts w:ascii="Arial" w:hAnsi="Arial" w:cs="Arial"/>
          <w:noProof/>
          <w:sz w:val="18"/>
          <w:szCs w:val="18"/>
        </w:rPr>
        <w:t xml:space="preserve">Blanc : l'échantillon NCS le </w:t>
      </w:r>
      <w:r>
        <w:rPr>
          <w:rFonts w:ascii="Arial" w:hAnsi="Arial" w:cs="Arial"/>
          <w:noProof/>
          <w:sz w:val="18"/>
          <w:szCs w:val="18"/>
        </w:rPr>
        <w:t xml:space="preserve">plus proche sera le S 0500-N, </w:t>
      </w:r>
      <w:r w:rsidRPr="002A12D2">
        <w:rPr>
          <w:rFonts w:ascii="Arial" w:hAnsi="Arial" w:cs="Arial"/>
          <w:sz w:val="18"/>
          <w:szCs w:val="18"/>
        </w:rPr>
        <w:t>La réflexion à la lumière sera de 84%.</w:t>
      </w:r>
    </w:p>
    <w:p w:rsidR="00DC0828" w:rsidRDefault="00DC0828" w:rsidP="00DC0828">
      <w:pPr>
        <w:outlineLvl w:val="0"/>
        <w:rPr>
          <w:rFonts w:ascii="Arial" w:hAnsi="Arial" w:cs="Arial"/>
          <w:sz w:val="18"/>
          <w:szCs w:val="18"/>
        </w:rPr>
      </w:pPr>
    </w:p>
    <w:p w:rsidR="00184B91" w:rsidRDefault="00184B91" w:rsidP="00184B91">
      <w:pPr>
        <w:outlineLvl w:val="0"/>
        <w:rPr>
          <w:rFonts w:ascii="Arial" w:hAnsi="Arial" w:cs="Arial"/>
          <w:sz w:val="18"/>
          <w:szCs w:val="18"/>
        </w:rPr>
      </w:pPr>
      <w:r w:rsidRPr="009566F9">
        <w:rPr>
          <w:rFonts w:ascii="Arial" w:hAnsi="Arial" w:cs="Arial"/>
          <w:b/>
          <w:sz w:val="18"/>
          <w:szCs w:val="18"/>
        </w:rPr>
        <w:t>Performances acoustiques :</w:t>
      </w:r>
      <w:r w:rsidRPr="009566F9">
        <w:rPr>
          <w:rFonts w:ascii="Calibri" w:eastAsiaTheme="minorHAnsi" w:hAnsi="Calibri" w:cs="Calibri"/>
          <w:color w:val="1F497D"/>
          <w:sz w:val="22"/>
          <w:szCs w:val="22"/>
          <w:lang w:eastAsia="en-US"/>
        </w:rPr>
        <w:t xml:space="preserve"> </w:t>
      </w:r>
    </w:p>
    <w:p w:rsidR="00184B91" w:rsidRDefault="00184B91" w:rsidP="00184B91">
      <w:pPr>
        <w:rPr>
          <w:rFonts w:ascii="Arial" w:hAnsi="Arial" w:cs="Arial"/>
          <w:color w:val="333333"/>
          <w:spacing w:val="2"/>
          <w:sz w:val="18"/>
          <w:szCs w:val="18"/>
        </w:rPr>
      </w:pPr>
      <w:r w:rsidRPr="00066B05">
        <w:rPr>
          <w:rFonts w:ascii="Arial" w:hAnsi="Arial" w:cs="Arial"/>
          <w:color w:val="333333"/>
          <w:spacing w:val="2"/>
          <w:sz w:val="18"/>
          <w:szCs w:val="18"/>
        </w:rPr>
        <w:t>Les valeurs prennent en compte un seul panneau. Si les panneaux sont assemblés ensemble avec une distance entre eux inférieure à 0.5 mètres, l’aire d’absorption équivalente par panneau sera légèrement réduite.</w:t>
      </w:r>
    </w:p>
    <w:p w:rsidR="00184B91" w:rsidRPr="00066B05" w:rsidRDefault="00184B91" w:rsidP="00184B91">
      <w:pPr>
        <w:rPr>
          <w:rFonts w:ascii="Arial" w:hAnsi="Arial" w:cs="Arial"/>
          <w:color w:val="333333"/>
          <w:spacing w:val="2"/>
          <w:sz w:val="18"/>
          <w:szCs w:val="18"/>
        </w:rPr>
      </w:pPr>
      <w:r w:rsidRPr="00066B05">
        <w:rPr>
          <w:rFonts w:ascii="Arial" w:hAnsi="Arial" w:cs="Arial"/>
          <w:color w:val="333333"/>
          <w:spacing w:val="2"/>
          <w:sz w:val="18"/>
          <w:szCs w:val="18"/>
        </w:rPr>
        <w:t>Absorption acoustique:</w:t>
      </w:r>
      <w:r>
        <w:rPr>
          <w:rFonts w:ascii="Arial" w:hAnsi="Arial" w:cs="Arial"/>
          <w:color w:val="333333"/>
          <w:spacing w:val="2"/>
          <w:sz w:val="18"/>
          <w:szCs w:val="18"/>
        </w:rPr>
        <w:t xml:space="preserve"> </w:t>
      </w:r>
      <w:r w:rsidRPr="00066B05">
        <w:rPr>
          <w:rFonts w:ascii="Arial" w:hAnsi="Arial" w:cs="Arial"/>
          <w:color w:val="333333"/>
          <w:spacing w:val="2"/>
          <w:sz w:val="18"/>
          <w:szCs w:val="18"/>
        </w:rPr>
        <w:t>Tests résultant selon la norme EN ISO 354.</w:t>
      </w:r>
    </w:p>
    <w:p w:rsidR="00184B91" w:rsidRDefault="00184B91" w:rsidP="00184B91">
      <w:pPr>
        <w:rPr>
          <w:rFonts w:ascii="Arial" w:hAnsi="Arial" w:cs="Arial"/>
          <w:color w:val="333333"/>
          <w:spacing w:val="2"/>
          <w:sz w:val="18"/>
          <w:szCs w:val="18"/>
        </w:rPr>
      </w:pPr>
      <w:proofErr w:type="spellStart"/>
      <w:r w:rsidRPr="00066B05">
        <w:rPr>
          <w:rFonts w:ascii="Arial" w:hAnsi="Arial" w:cs="Arial"/>
          <w:color w:val="333333"/>
          <w:spacing w:val="2"/>
          <w:sz w:val="18"/>
          <w:szCs w:val="18"/>
        </w:rPr>
        <w:t>A</w:t>
      </w:r>
      <w:r w:rsidRPr="00066B05">
        <w:rPr>
          <w:rFonts w:ascii="Arial" w:hAnsi="Arial" w:cs="Arial"/>
          <w:color w:val="333333"/>
          <w:spacing w:val="2"/>
          <w:sz w:val="18"/>
          <w:szCs w:val="18"/>
          <w:vertAlign w:val="subscript"/>
        </w:rPr>
        <w:t>eq</w:t>
      </w:r>
      <w:proofErr w:type="spellEnd"/>
      <w:r>
        <w:rPr>
          <w:rFonts w:ascii="Arial" w:hAnsi="Arial" w:cs="Arial"/>
          <w:color w:val="333333"/>
          <w:spacing w:val="2"/>
          <w:sz w:val="18"/>
          <w:szCs w:val="18"/>
        </w:rPr>
        <w:t xml:space="preserve">, Aire d'absorption équivalente </w:t>
      </w:r>
      <w:r w:rsidRPr="00066B05">
        <w:rPr>
          <w:rFonts w:ascii="Arial" w:hAnsi="Arial" w:cs="Arial"/>
          <w:color w:val="333333"/>
          <w:spacing w:val="2"/>
          <w:sz w:val="18"/>
          <w:szCs w:val="18"/>
        </w:rPr>
        <w:t>par panneau (m2 sabin</w:t>
      </w:r>
      <w:r>
        <w:rPr>
          <w:rFonts w:ascii="Arial" w:hAnsi="Arial" w:cs="Arial"/>
          <w:color w:val="333333"/>
          <w:spacing w:val="2"/>
          <w:sz w:val="18"/>
          <w:szCs w:val="18"/>
        </w:rPr>
        <w:t>)</w:t>
      </w:r>
    </w:p>
    <w:tbl>
      <w:tblPr>
        <w:tblW w:w="8222" w:type="dxa"/>
        <w:tblInd w:w="65" w:type="dxa"/>
        <w:tblCellMar>
          <w:left w:w="70" w:type="dxa"/>
          <w:right w:w="70" w:type="dxa"/>
        </w:tblCellMar>
        <w:tblLook w:val="04A0" w:firstRow="1" w:lastRow="0" w:firstColumn="1" w:lastColumn="0" w:noHBand="0" w:noVBand="1"/>
      </w:tblPr>
      <w:tblGrid>
        <w:gridCol w:w="1140"/>
        <w:gridCol w:w="920"/>
        <w:gridCol w:w="780"/>
        <w:gridCol w:w="826"/>
        <w:gridCol w:w="826"/>
        <w:gridCol w:w="826"/>
        <w:gridCol w:w="968"/>
        <w:gridCol w:w="968"/>
        <w:gridCol w:w="968"/>
      </w:tblGrid>
      <w:tr w:rsidR="00184B91" w:rsidRPr="00184B91" w:rsidTr="00184B91">
        <w:trPr>
          <w:trHeight w:val="25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Solo</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Ep</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proofErr w:type="spellStart"/>
            <w:r w:rsidRPr="00184B91">
              <w:rPr>
                <w:rFonts w:ascii="Arial" w:hAnsi="Arial" w:cs="Arial"/>
              </w:rPr>
              <w:t>Htt</w:t>
            </w:r>
            <w:proofErr w:type="spellEnd"/>
          </w:p>
        </w:tc>
        <w:tc>
          <w:tcPr>
            <w:tcW w:w="5382" w:type="dxa"/>
            <w:gridSpan w:val="6"/>
            <w:tcBorders>
              <w:top w:val="single" w:sz="4" w:space="0" w:color="auto"/>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proofErr w:type="spellStart"/>
            <w:r w:rsidRPr="00184B91">
              <w:rPr>
                <w:rFonts w:ascii="Arial" w:hAnsi="Arial" w:cs="Arial"/>
              </w:rPr>
              <w:t>Aeq</w:t>
            </w:r>
            <w:proofErr w:type="spellEnd"/>
            <w:r w:rsidRPr="00184B91">
              <w:rPr>
                <w:rFonts w:ascii="Arial" w:hAnsi="Arial" w:cs="Arial"/>
              </w:rPr>
              <w:t>, Aire d'Absorption équivalente par panneau (m² sabin)</w:t>
            </w:r>
          </w:p>
        </w:tc>
      </w:tr>
      <w:tr w:rsidR="00184B91" w:rsidRPr="00184B91" w:rsidTr="00184B91">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Dim</w:t>
            </w:r>
          </w:p>
        </w:tc>
        <w:tc>
          <w:tcPr>
            <w:tcW w:w="920" w:type="dxa"/>
            <w:tcBorders>
              <w:top w:val="nil"/>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mm</w:t>
            </w:r>
          </w:p>
        </w:tc>
        <w:tc>
          <w:tcPr>
            <w:tcW w:w="780" w:type="dxa"/>
            <w:tcBorders>
              <w:top w:val="nil"/>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mm</w:t>
            </w:r>
          </w:p>
        </w:tc>
        <w:tc>
          <w:tcPr>
            <w:tcW w:w="826" w:type="dxa"/>
            <w:tcBorders>
              <w:top w:val="nil"/>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125 Hz</w:t>
            </w:r>
          </w:p>
        </w:tc>
        <w:tc>
          <w:tcPr>
            <w:tcW w:w="826" w:type="dxa"/>
            <w:tcBorders>
              <w:top w:val="nil"/>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250 Hz</w:t>
            </w:r>
          </w:p>
        </w:tc>
        <w:tc>
          <w:tcPr>
            <w:tcW w:w="826" w:type="dxa"/>
            <w:tcBorders>
              <w:top w:val="nil"/>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500 Hz</w:t>
            </w:r>
          </w:p>
        </w:tc>
        <w:tc>
          <w:tcPr>
            <w:tcW w:w="968" w:type="dxa"/>
            <w:tcBorders>
              <w:top w:val="nil"/>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1000 Hz</w:t>
            </w:r>
          </w:p>
        </w:tc>
        <w:tc>
          <w:tcPr>
            <w:tcW w:w="968" w:type="dxa"/>
            <w:tcBorders>
              <w:top w:val="nil"/>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2000 Hz</w:t>
            </w:r>
          </w:p>
        </w:tc>
        <w:tc>
          <w:tcPr>
            <w:tcW w:w="968" w:type="dxa"/>
            <w:tcBorders>
              <w:top w:val="nil"/>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4000 Hz</w:t>
            </w:r>
          </w:p>
        </w:tc>
      </w:tr>
      <w:tr w:rsidR="003B231D" w:rsidRPr="00184B91" w:rsidTr="00184B91">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3B231D" w:rsidRPr="00184B91" w:rsidRDefault="009B503B" w:rsidP="00184B91">
            <w:pPr>
              <w:jc w:val="center"/>
              <w:rPr>
                <w:rFonts w:ascii="Arial" w:hAnsi="Arial" w:cs="Arial"/>
              </w:rPr>
            </w:pPr>
            <w:r>
              <w:rPr>
                <w:rFonts w:ascii="Arial" w:hAnsi="Arial" w:cs="Arial"/>
              </w:rPr>
              <w:t>24</w:t>
            </w:r>
            <w:r w:rsidR="003B231D" w:rsidRPr="00184B91">
              <w:rPr>
                <w:rFonts w:ascii="Arial" w:hAnsi="Arial" w:cs="Arial"/>
              </w:rPr>
              <w:t>00x1200</w:t>
            </w:r>
          </w:p>
        </w:tc>
        <w:tc>
          <w:tcPr>
            <w:tcW w:w="920" w:type="dxa"/>
            <w:tcBorders>
              <w:top w:val="nil"/>
              <w:left w:val="nil"/>
              <w:bottom w:val="single" w:sz="4" w:space="0" w:color="auto"/>
              <w:right w:val="single" w:sz="4" w:space="0" w:color="auto"/>
            </w:tcBorders>
            <w:shd w:val="clear" w:color="auto" w:fill="auto"/>
            <w:noWrap/>
            <w:vAlign w:val="bottom"/>
            <w:hideMark/>
          </w:tcPr>
          <w:p w:rsidR="003B231D" w:rsidRPr="00184B91" w:rsidRDefault="003B231D" w:rsidP="00184B91">
            <w:pPr>
              <w:jc w:val="center"/>
              <w:rPr>
                <w:rFonts w:ascii="Arial" w:hAnsi="Arial" w:cs="Arial"/>
              </w:rPr>
            </w:pPr>
            <w:r w:rsidRPr="00184B91">
              <w:rPr>
                <w:rFonts w:ascii="Arial" w:hAnsi="Arial" w:cs="Arial"/>
              </w:rPr>
              <w:t>40</w:t>
            </w:r>
          </w:p>
        </w:tc>
        <w:tc>
          <w:tcPr>
            <w:tcW w:w="780" w:type="dxa"/>
            <w:tcBorders>
              <w:top w:val="nil"/>
              <w:left w:val="nil"/>
              <w:bottom w:val="single" w:sz="4" w:space="0" w:color="auto"/>
              <w:right w:val="single" w:sz="4" w:space="0" w:color="auto"/>
            </w:tcBorders>
            <w:shd w:val="clear" w:color="auto" w:fill="auto"/>
            <w:noWrap/>
            <w:vAlign w:val="bottom"/>
            <w:hideMark/>
          </w:tcPr>
          <w:p w:rsidR="003B231D" w:rsidRPr="00184B91" w:rsidRDefault="009B503B" w:rsidP="00184B91">
            <w:pPr>
              <w:jc w:val="center"/>
              <w:rPr>
                <w:rFonts w:ascii="Arial" w:hAnsi="Arial" w:cs="Arial"/>
              </w:rPr>
            </w:pPr>
            <w:r>
              <w:rPr>
                <w:rFonts w:ascii="Arial" w:hAnsi="Arial" w:cs="Arial"/>
              </w:rPr>
              <w:t>4</w:t>
            </w:r>
            <w:r w:rsidR="003B231D" w:rsidRPr="00184B91">
              <w:rPr>
                <w:rFonts w:ascii="Arial" w:hAnsi="Arial" w:cs="Arial"/>
              </w:rPr>
              <w:t>00</w:t>
            </w:r>
          </w:p>
        </w:tc>
        <w:tc>
          <w:tcPr>
            <w:tcW w:w="826" w:type="dxa"/>
            <w:tcBorders>
              <w:top w:val="nil"/>
              <w:left w:val="nil"/>
              <w:bottom w:val="single" w:sz="4" w:space="0" w:color="auto"/>
              <w:right w:val="single" w:sz="4" w:space="0" w:color="auto"/>
            </w:tcBorders>
            <w:shd w:val="clear" w:color="auto" w:fill="auto"/>
            <w:noWrap/>
            <w:vAlign w:val="bottom"/>
            <w:hideMark/>
          </w:tcPr>
          <w:p w:rsidR="003B231D" w:rsidRPr="00184B91" w:rsidRDefault="009B503B" w:rsidP="00184B91">
            <w:pPr>
              <w:jc w:val="center"/>
              <w:rPr>
                <w:rFonts w:ascii="Arial" w:hAnsi="Arial" w:cs="Arial"/>
              </w:rPr>
            </w:pPr>
            <w:r>
              <w:rPr>
                <w:rFonts w:ascii="Arial" w:hAnsi="Arial" w:cs="Arial"/>
              </w:rPr>
              <w:t>1,1</w:t>
            </w:r>
          </w:p>
        </w:tc>
        <w:tc>
          <w:tcPr>
            <w:tcW w:w="826" w:type="dxa"/>
            <w:tcBorders>
              <w:top w:val="nil"/>
              <w:left w:val="nil"/>
              <w:bottom w:val="single" w:sz="4" w:space="0" w:color="auto"/>
              <w:right w:val="single" w:sz="4" w:space="0" w:color="auto"/>
            </w:tcBorders>
            <w:shd w:val="clear" w:color="auto" w:fill="auto"/>
            <w:noWrap/>
            <w:vAlign w:val="bottom"/>
            <w:hideMark/>
          </w:tcPr>
          <w:p w:rsidR="003B231D" w:rsidRPr="00184B91" w:rsidRDefault="009B503B" w:rsidP="00184B91">
            <w:pPr>
              <w:jc w:val="center"/>
              <w:rPr>
                <w:rFonts w:ascii="Arial" w:hAnsi="Arial" w:cs="Arial"/>
              </w:rPr>
            </w:pPr>
            <w:r>
              <w:rPr>
                <w:rFonts w:ascii="Arial" w:hAnsi="Arial" w:cs="Arial"/>
              </w:rPr>
              <w:t>2,4</w:t>
            </w:r>
          </w:p>
        </w:tc>
        <w:tc>
          <w:tcPr>
            <w:tcW w:w="826" w:type="dxa"/>
            <w:tcBorders>
              <w:top w:val="nil"/>
              <w:left w:val="nil"/>
              <w:bottom w:val="single" w:sz="4" w:space="0" w:color="auto"/>
              <w:right w:val="single" w:sz="4" w:space="0" w:color="auto"/>
            </w:tcBorders>
            <w:shd w:val="clear" w:color="auto" w:fill="auto"/>
            <w:noWrap/>
            <w:vAlign w:val="bottom"/>
            <w:hideMark/>
          </w:tcPr>
          <w:p w:rsidR="003B231D" w:rsidRPr="00184B91" w:rsidRDefault="009B503B" w:rsidP="00184B91">
            <w:pPr>
              <w:jc w:val="center"/>
              <w:rPr>
                <w:rFonts w:ascii="Arial" w:hAnsi="Arial" w:cs="Arial"/>
              </w:rPr>
            </w:pPr>
            <w:r>
              <w:rPr>
                <w:rFonts w:ascii="Arial" w:hAnsi="Arial" w:cs="Arial"/>
              </w:rPr>
              <w:t>3,2</w:t>
            </w:r>
          </w:p>
        </w:tc>
        <w:tc>
          <w:tcPr>
            <w:tcW w:w="968" w:type="dxa"/>
            <w:tcBorders>
              <w:top w:val="nil"/>
              <w:left w:val="nil"/>
              <w:bottom w:val="single" w:sz="4" w:space="0" w:color="auto"/>
              <w:right w:val="single" w:sz="4" w:space="0" w:color="auto"/>
            </w:tcBorders>
            <w:shd w:val="clear" w:color="auto" w:fill="auto"/>
            <w:noWrap/>
            <w:vAlign w:val="bottom"/>
            <w:hideMark/>
          </w:tcPr>
          <w:p w:rsidR="003B231D" w:rsidRPr="00184B91" w:rsidRDefault="009B503B" w:rsidP="00184B91">
            <w:pPr>
              <w:jc w:val="center"/>
              <w:rPr>
                <w:rFonts w:ascii="Arial" w:hAnsi="Arial" w:cs="Arial"/>
              </w:rPr>
            </w:pPr>
            <w:r>
              <w:rPr>
                <w:rFonts w:ascii="Arial" w:hAnsi="Arial" w:cs="Arial"/>
              </w:rPr>
              <w:t>4,6</w:t>
            </w:r>
          </w:p>
        </w:tc>
        <w:tc>
          <w:tcPr>
            <w:tcW w:w="968" w:type="dxa"/>
            <w:tcBorders>
              <w:top w:val="nil"/>
              <w:left w:val="nil"/>
              <w:bottom w:val="single" w:sz="4" w:space="0" w:color="auto"/>
              <w:right w:val="single" w:sz="4" w:space="0" w:color="auto"/>
            </w:tcBorders>
            <w:shd w:val="clear" w:color="auto" w:fill="auto"/>
            <w:noWrap/>
            <w:vAlign w:val="bottom"/>
            <w:hideMark/>
          </w:tcPr>
          <w:p w:rsidR="003B231D" w:rsidRPr="00184B91" w:rsidRDefault="009B503B" w:rsidP="00184B91">
            <w:pPr>
              <w:jc w:val="center"/>
              <w:rPr>
                <w:rFonts w:ascii="Arial" w:hAnsi="Arial" w:cs="Arial"/>
              </w:rPr>
            </w:pPr>
            <w:r>
              <w:rPr>
                <w:rFonts w:ascii="Arial" w:hAnsi="Arial" w:cs="Arial"/>
              </w:rPr>
              <w:t>4,6</w:t>
            </w:r>
          </w:p>
        </w:tc>
        <w:tc>
          <w:tcPr>
            <w:tcW w:w="968" w:type="dxa"/>
            <w:tcBorders>
              <w:top w:val="nil"/>
              <w:left w:val="nil"/>
              <w:bottom w:val="single" w:sz="4" w:space="0" w:color="auto"/>
              <w:right w:val="single" w:sz="4" w:space="0" w:color="auto"/>
            </w:tcBorders>
            <w:shd w:val="clear" w:color="auto" w:fill="auto"/>
            <w:noWrap/>
            <w:vAlign w:val="bottom"/>
            <w:hideMark/>
          </w:tcPr>
          <w:p w:rsidR="003B231D" w:rsidRPr="00184B91" w:rsidRDefault="009B503B" w:rsidP="00184B91">
            <w:pPr>
              <w:jc w:val="center"/>
              <w:rPr>
                <w:rFonts w:ascii="Arial" w:hAnsi="Arial" w:cs="Arial"/>
              </w:rPr>
            </w:pPr>
            <w:r>
              <w:rPr>
                <w:rFonts w:ascii="Arial" w:hAnsi="Arial" w:cs="Arial"/>
              </w:rPr>
              <w:t>4</w:t>
            </w:r>
            <w:r w:rsidR="003B231D" w:rsidRPr="00184B91">
              <w:rPr>
                <w:rFonts w:ascii="Arial" w:hAnsi="Arial" w:cs="Arial"/>
              </w:rPr>
              <w:t>,</w:t>
            </w:r>
            <w:r w:rsidR="00845641">
              <w:rPr>
                <w:rFonts w:ascii="Arial" w:hAnsi="Arial" w:cs="Arial"/>
              </w:rPr>
              <w:t>3</w:t>
            </w:r>
          </w:p>
        </w:tc>
      </w:tr>
      <w:tr w:rsidR="003B231D" w:rsidRPr="00184B91" w:rsidTr="00184B91">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3B231D" w:rsidRPr="00184B91" w:rsidRDefault="009B503B" w:rsidP="00184B91">
            <w:pPr>
              <w:jc w:val="center"/>
              <w:rPr>
                <w:rFonts w:ascii="Arial" w:hAnsi="Arial" w:cs="Arial"/>
              </w:rPr>
            </w:pPr>
            <w:r>
              <w:rPr>
                <w:rFonts w:ascii="Arial" w:hAnsi="Arial" w:cs="Arial"/>
              </w:rPr>
              <w:t>24</w:t>
            </w:r>
            <w:r w:rsidR="003B231D" w:rsidRPr="00184B91">
              <w:rPr>
                <w:rFonts w:ascii="Arial" w:hAnsi="Arial" w:cs="Arial"/>
              </w:rPr>
              <w:t>00x1200</w:t>
            </w:r>
          </w:p>
        </w:tc>
        <w:tc>
          <w:tcPr>
            <w:tcW w:w="920" w:type="dxa"/>
            <w:tcBorders>
              <w:top w:val="nil"/>
              <w:left w:val="nil"/>
              <w:bottom w:val="single" w:sz="4" w:space="0" w:color="auto"/>
              <w:right w:val="single" w:sz="4" w:space="0" w:color="auto"/>
            </w:tcBorders>
            <w:shd w:val="clear" w:color="auto" w:fill="auto"/>
            <w:noWrap/>
            <w:vAlign w:val="bottom"/>
            <w:hideMark/>
          </w:tcPr>
          <w:p w:rsidR="003B231D" w:rsidRPr="00184B91" w:rsidRDefault="003B231D" w:rsidP="00184B91">
            <w:pPr>
              <w:jc w:val="center"/>
              <w:rPr>
                <w:rFonts w:ascii="Arial" w:hAnsi="Arial" w:cs="Arial"/>
              </w:rPr>
            </w:pPr>
            <w:r w:rsidRPr="00184B91">
              <w:rPr>
                <w:rFonts w:ascii="Arial" w:hAnsi="Arial" w:cs="Arial"/>
              </w:rPr>
              <w:t>40</w:t>
            </w:r>
          </w:p>
        </w:tc>
        <w:tc>
          <w:tcPr>
            <w:tcW w:w="780" w:type="dxa"/>
            <w:tcBorders>
              <w:top w:val="nil"/>
              <w:left w:val="nil"/>
              <w:bottom w:val="single" w:sz="4" w:space="0" w:color="auto"/>
              <w:right w:val="single" w:sz="4" w:space="0" w:color="auto"/>
            </w:tcBorders>
            <w:shd w:val="clear" w:color="auto" w:fill="auto"/>
            <w:noWrap/>
            <w:vAlign w:val="bottom"/>
            <w:hideMark/>
          </w:tcPr>
          <w:p w:rsidR="003B231D" w:rsidRPr="00184B91" w:rsidRDefault="003B231D" w:rsidP="00184B91">
            <w:pPr>
              <w:jc w:val="center"/>
              <w:rPr>
                <w:rFonts w:ascii="Arial" w:hAnsi="Arial" w:cs="Arial"/>
              </w:rPr>
            </w:pPr>
            <w:r w:rsidRPr="00184B91">
              <w:rPr>
                <w:rFonts w:ascii="Arial" w:hAnsi="Arial" w:cs="Arial"/>
              </w:rPr>
              <w:t>1000</w:t>
            </w:r>
          </w:p>
        </w:tc>
        <w:tc>
          <w:tcPr>
            <w:tcW w:w="826" w:type="dxa"/>
            <w:tcBorders>
              <w:top w:val="nil"/>
              <w:left w:val="nil"/>
              <w:bottom w:val="single" w:sz="4" w:space="0" w:color="auto"/>
              <w:right w:val="single" w:sz="4" w:space="0" w:color="auto"/>
            </w:tcBorders>
            <w:shd w:val="clear" w:color="auto" w:fill="auto"/>
            <w:noWrap/>
            <w:vAlign w:val="bottom"/>
            <w:hideMark/>
          </w:tcPr>
          <w:p w:rsidR="003B231D" w:rsidRPr="00184B91" w:rsidRDefault="009B503B" w:rsidP="00184B91">
            <w:pPr>
              <w:jc w:val="center"/>
              <w:rPr>
                <w:rFonts w:ascii="Arial" w:hAnsi="Arial" w:cs="Arial"/>
              </w:rPr>
            </w:pPr>
            <w:r>
              <w:rPr>
                <w:rFonts w:ascii="Arial" w:hAnsi="Arial" w:cs="Arial"/>
              </w:rPr>
              <w:t>0,7</w:t>
            </w:r>
          </w:p>
        </w:tc>
        <w:tc>
          <w:tcPr>
            <w:tcW w:w="826" w:type="dxa"/>
            <w:tcBorders>
              <w:top w:val="nil"/>
              <w:left w:val="nil"/>
              <w:bottom w:val="single" w:sz="4" w:space="0" w:color="auto"/>
              <w:right w:val="single" w:sz="4" w:space="0" w:color="auto"/>
            </w:tcBorders>
            <w:shd w:val="clear" w:color="auto" w:fill="auto"/>
            <w:noWrap/>
            <w:vAlign w:val="bottom"/>
            <w:hideMark/>
          </w:tcPr>
          <w:p w:rsidR="003B231D" w:rsidRPr="00184B91" w:rsidRDefault="009B503B" w:rsidP="00184B91">
            <w:pPr>
              <w:jc w:val="center"/>
              <w:rPr>
                <w:rFonts w:ascii="Arial" w:hAnsi="Arial" w:cs="Arial"/>
              </w:rPr>
            </w:pPr>
            <w:r>
              <w:rPr>
                <w:rFonts w:ascii="Arial" w:hAnsi="Arial" w:cs="Arial"/>
              </w:rPr>
              <w:t>2,2</w:t>
            </w:r>
          </w:p>
        </w:tc>
        <w:tc>
          <w:tcPr>
            <w:tcW w:w="826" w:type="dxa"/>
            <w:tcBorders>
              <w:top w:val="nil"/>
              <w:left w:val="nil"/>
              <w:bottom w:val="single" w:sz="4" w:space="0" w:color="auto"/>
              <w:right w:val="single" w:sz="4" w:space="0" w:color="auto"/>
            </w:tcBorders>
            <w:shd w:val="clear" w:color="auto" w:fill="auto"/>
            <w:noWrap/>
            <w:vAlign w:val="bottom"/>
            <w:hideMark/>
          </w:tcPr>
          <w:p w:rsidR="003B231D" w:rsidRPr="00184B91" w:rsidRDefault="009B503B" w:rsidP="00184B91">
            <w:pPr>
              <w:jc w:val="center"/>
              <w:rPr>
                <w:rFonts w:ascii="Arial" w:hAnsi="Arial" w:cs="Arial"/>
              </w:rPr>
            </w:pPr>
            <w:r>
              <w:rPr>
                <w:rFonts w:ascii="Arial" w:hAnsi="Arial" w:cs="Arial"/>
              </w:rPr>
              <w:t>3,6</w:t>
            </w:r>
          </w:p>
        </w:tc>
        <w:tc>
          <w:tcPr>
            <w:tcW w:w="968" w:type="dxa"/>
            <w:tcBorders>
              <w:top w:val="nil"/>
              <w:left w:val="nil"/>
              <w:bottom w:val="single" w:sz="4" w:space="0" w:color="auto"/>
              <w:right w:val="single" w:sz="4" w:space="0" w:color="auto"/>
            </w:tcBorders>
            <w:shd w:val="clear" w:color="auto" w:fill="auto"/>
            <w:noWrap/>
            <w:vAlign w:val="bottom"/>
            <w:hideMark/>
          </w:tcPr>
          <w:p w:rsidR="003B231D" w:rsidRPr="00184B91" w:rsidRDefault="009B503B" w:rsidP="00184B91">
            <w:pPr>
              <w:jc w:val="center"/>
              <w:rPr>
                <w:rFonts w:ascii="Arial" w:hAnsi="Arial" w:cs="Arial"/>
              </w:rPr>
            </w:pPr>
            <w:r>
              <w:rPr>
                <w:rFonts w:ascii="Arial" w:hAnsi="Arial" w:cs="Arial"/>
              </w:rPr>
              <w:t>5,4</w:t>
            </w:r>
          </w:p>
        </w:tc>
        <w:tc>
          <w:tcPr>
            <w:tcW w:w="968" w:type="dxa"/>
            <w:tcBorders>
              <w:top w:val="nil"/>
              <w:left w:val="nil"/>
              <w:bottom w:val="single" w:sz="4" w:space="0" w:color="auto"/>
              <w:right w:val="single" w:sz="4" w:space="0" w:color="auto"/>
            </w:tcBorders>
            <w:shd w:val="clear" w:color="auto" w:fill="auto"/>
            <w:noWrap/>
            <w:vAlign w:val="bottom"/>
            <w:hideMark/>
          </w:tcPr>
          <w:p w:rsidR="003B231D" w:rsidRPr="00184B91" w:rsidRDefault="009B503B" w:rsidP="00184B91">
            <w:pPr>
              <w:jc w:val="center"/>
              <w:rPr>
                <w:rFonts w:ascii="Arial" w:hAnsi="Arial" w:cs="Arial"/>
              </w:rPr>
            </w:pPr>
            <w:r>
              <w:rPr>
                <w:rFonts w:ascii="Arial" w:hAnsi="Arial" w:cs="Arial"/>
              </w:rPr>
              <w:t>5,3</w:t>
            </w:r>
          </w:p>
        </w:tc>
        <w:tc>
          <w:tcPr>
            <w:tcW w:w="968" w:type="dxa"/>
            <w:tcBorders>
              <w:top w:val="nil"/>
              <w:left w:val="nil"/>
              <w:bottom w:val="single" w:sz="4" w:space="0" w:color="auto"/>
              <w:right w:val="single" w:sz="4" w:space="0" w:color="auto"/>
            </w:tcBorders>
            <w:shd w:val="clear" w:color="auto" w:fill="auto"/>
            <w:noWrap/>
            <w:vAlign w:val="bottom"/>
            <w:hideMark/>
          </w:tcPr>
          <w:p w:rsidR="003B231D" w:rsidRPr="00184B91" w:rsidRDefault="009B503B" w:rsidP="00184B91">
            <w:pPr>
              <w:jc w:val="center"/>
              <w:rPr>
                <w:rFonts w:ascii="Arial" w:hAnsi="Arial" w:cs="Arial"/>
              </w:rPr>
            </w:pPr>
            <w:r>
              <w:rPr>
                <w:rFonts w:ascii="Arial" w:hAnsi="Arial" w:cs="Arial"/>
              </w:rPr>
              <w:t>4,9</w:t>
            </w:r>
          </w:p>
        </w:tc>
      </w:tr>
      <w:tr w:rsidR="009B503B" w:rsidRPr="00184B91" w:rsidTr="009B503B">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9B503B" w:rsidRPr="00184B91" w:rsidRDefault="009B503B" w:rsidP="00291D4E">
            <w:pPr>
              <w:jc w:val="center"/>
              <w:rPr>
                <w:rFonts w:ascii="Arial" w:hAnsi="Arial" w:cs="Arial"/>
              </w:rPr>
            </w:pPr>
            <w:r>
              <w:rPr>
                <w:rFonts w:ascii="Arial" w:hAnsi="Arial" w:cs="Arial"/>
              </w:rPr>
              <w:t>18</w:t>
            </w:r>
            <w:r w:rsidRPr="00184B91">
              <w:rPr>
                <w:rFonts w:ascii="Arial" w:hAnsi="Arial" w:cs="Arial"/>
              </w:rPr>
              <w:t>00x1200</w:t>
            </w:r>
          </w:p>
        </w:tc>
        <w:tc>
          <w:tcPr>
            <w:tcW w:w="920" w:type="dxa"/>
            <w:tcBorders>
              <w:top w:val="nil"/>
              <w:left w:val="nil"/>
              <w:bottom w:val="single" w:sz="4" w:space="0" w:color="auto"/>
              <w:right w:val="single" w:sz="4" w:space="0" w:color="auto"/>
            </w:tcBorders>
            <w:shd w:val="clear" w:color="auto" w:fill="auto"/>
            <w:noWrap/>
            <w:vAlign w:val="bottom"/>
            <w:hideMark/>
          </w:tcPr>
          <w:p w:rsidR="009B503B" w:rsidRPr="00184B91" w:rsidRDefault="009B503B" w:rsidP="00291D4E">
            <w:pPr>
              <w:jc w:val="center"/>
              <w:rPr>
                <w:rFonts w:ascii="Arial" w:hAnsi="Arial" w:cs="Arial"/>
              </w:rPr>
            </w:pPr>
            <w:r w:rsidRPr="00184B91">
              <w:rPr>
                <w:rFonts w:ascii="Arial" w:hAnsi="Arial" w:cs="Arial"/>
              </w:rPr>
              <w:t>40</w:t>
            </w:r>
          </w:p>
        </w:tc>
        <w:tc>
          <w:tcPr>
            <w:tcW w:w="780" w:type="dxa"/>
            <w:tcBorders>
              <w:top w:val="nil"/>
              <w:left w:val="nil"/>
              <w:bottom w:val="single" w:sz="4" w:space="0" w:color="auto"/>
              <w:right w:val="single" w:sz="4" w:space="0" w:color="auto"/>
            </w:tcBorders>
            <w:shd w:val="clear" w:color="auto" w:fill="auto"/>
            <w:noWrap/>
            <w:vAlign w:val="bottom"/>
            <w:hideMark/>
          </w:tcPr>
          <w:p w:rsidR="009B503B" w:rsidRPr="00184B91" w:rsidRDefault="009B503B" w:rsidP="00291D4E">
            <w:pPr>
              <w:jc w:val="center"/>
              <w:rPr>
                <w:rFonts w:ascii="Arial" w:hAnsi="Arial" w:cs="Arial"/>
              </w:rPr>
            </w:pPr>
            <w:r>
              <w:rPr>
                <w:rFonts w:ascii="Arial" w:hAnsi="Arial" w:cs="Arial"/>
              </w:rPr>
              <w:t>4</w:t>
            </w:r>
            <w:r w:rsidRPr="00184B91">
              <w:rPr>
                <w:rFonts w:ascii="Arial" w:hAnsi="Arial" w:cs="Arial"/>
              </w:rPr>
              <w:t>00</w:t>
            </w:r>
          </w:p>
        </w:tc>
        <w:tc>
          <w:tcPr>
            <w:tcW w:w="826" w:type="dxa"/>
            <w:tcBorders>
              <w:top w:val="nil"/>
              <w:left w:val="nil"/>
              <w:bottom w:val="single" w:sz="4" w:space="0" w:color="auto"/>
              <w:right w:val="single" w:sz="4" w:space="0" w:color="auto"/>
            </w:tcBorders>
            <w:shd w:val="clear" w:color="auto" w:fill="auto"/>
            <w:noWrap/>
            <w:vAlign w:val="bottom"/>
            <w:hideMark/>
          </w:tcPr>
          <w:p w:rsidR="009B503B" w:rsidRPr="00184B91" w:rsidRDefault="009B503B" w:rsidP="00291D4E">
            <w:pPr>
              <w:jc w:val="center"/>
              <w:rPr>
                <w:rFonts w:ascii="Arial" w:hAnsi="Arial" w:cs="Arial"/>
              </w:rPr>
            </w:pPr>
            <w:r w:rsidRPr="00184B91">
              <w:rPr>
                <w:rFonts w:ascii="Arial" w:hAnsi="Arial" w:cs="Arial"/>
              </w:rPr>
              <w:t>0,</w:t>
            </w:r>
            <w:r>
              <w:rPr>
                <w:rFonts w:ascii="Arial" w:hAnsi="Arial" w:cs="Arial"/>
              </w:rPr>
              <w:t>8</w:t>
            </w:r>
          </w:p>
        </w:tc>
        <w:tc>
          <w:tcPr>
            <w:tcW w:w="826" w:type="dxa"/>
            <w:tcBorders>
              <w:top w:val="nil"/>
              <w:left w:val="nil"/>
              <w:bottom w:val="single" w:sz="4" w:space="0" w:color="auto"/>
              <w:right w:val="single" w:sz="4" w:space="0" w:color="auto"/>
            </w:tcBorders>
            <w:shd w:val="clear" w:color="auto" w:fill="auto"/>
            <w:noWrap/>
            <w:vAlign w:val="bottom"/>
            <w:hideMark/>
          </w:tcPr>
          <w:p w:rsidR="009B503B" w:rsidRPr="00184B91" w:rsidRDefault="009B503B" w:rsidP="00291D4E">
            <w:pPr>
              <w:jc w:val="center"/>
              <w:rPr>
                <w:rFonts w:ascii="Arial" w:hAnsi="Arial" w:cs="Arial"/>
              </w:rPr>
            </w:pPr>
            <w:r w:rsidRPr="00184B91">
              <w:rPr>
                <w:rFonts w:ascii="Arial" w:hAnsi="Arial" w:cs="Arial"/>
              </w:rPr>
              <w:t>1,</w:t>
            </w:r>
            <w:r>
              <w:rPr>
                <w:rFonts w:ascii="Arial" w:hAnsi="Arial" w:cs="Arial"/>
              </w:rPr>
              <w:t>8</w:t>
            </w:r>
          </w:p>
        </w:tc>
        <w:tc>
          <w:tcPr>
            <w:tcW w:w="826" w:type="dxa"/>
            <w:tcBorders>
              <w:top w:val="nil"/>
              <w:left w:val="nil"/>
              <w:bottom w:val="single" w:sz="4" w:space="0" w:color="auto"/>
              <w:right w:val="single" w:sz="4" w:space="0" w:color="auto"/>
            </w:tcBorders>
            <w:shd w:val="clear" w:color="auto" w:fill="auto"/>
            <w:noWrap/>
            <w:vAlign w:val="bottom"/>
            <w:hideMark/>
          </w:tcPr>
          <w:p w:rsidR="009B503B" w:rsidRPr="00184B91" w:rsidRDefault="009B503B" w:rsidP="00291D4E">
            <w:pPr>
              <w:jc w:val="center"/>
              <w:rPr>
                <w:rFonts w:ascii="Arial" w:hAnsi="Arial" w:cs="Arial"/>
              </w:rPr>
            </w:pPr>
            <w:r>
              <w:rPr>
                <w:rFonts w:ascii="Arial" w:hAnsi="Arial" w:cs="Arial"/>
              </w:rPr>
              <w:t>2,6</w:t>
            </w:r>
          </w:p>
        </w:tc>
        <w:tc>
          <w:tcPr>
            <w:tcW w:w="968" w:type="dxa"/>
            <w:tcBorders>
              <w:top w:val="nil"/>
              <w:left w:val="nil"/>
              <w:bottom w:val="single" w:sz="4" w:space="0" w:color="auto"/>
              <w:right w:val="single" w:sz="4" w:space="0" w:color="auto"/>
            </w:tcBorders>
            <w:shd w:val="clear" w:color="auto" w:fill="auto"/>
            <w:noWrap/>
            <w:vAlign w:val="bottom"/>
            <w:hideMark/>
          </w:tcPr>
          <w:p w:rsidR="009B503B" w:rsidRPr="00184B91" w:rsidRDefault="009B503B" w:rsidP="00291D4E">
            <w:pPr>
              <w:jc w:val="center"/>
              <w:rPr>
                <w:rFonts w:ascii="Arial" w:hAnsi="Arial" w:cs="Arial"/>
              </w:rPr>
            </w:pPr>
            <w:r>
              <w:rPr>
                <w:rFonts w:ascii="Arial" w:hAnsi="Arial" w:cs="Arial"/>
              </w:rPr>
              <w:t>3,6</w:t>
            </w:r>
          </w:p>
        </w:tc>
        <w:tc>
          <w:tcPr>
            <w:tcW w:w="968" w:type="dxa"/>
            <w:tcBorders>
              <w:top w:val="nil"/>
              <w:left w:val="nil"/>
              <w:bottom w:val="single" w:sz="4" w:space="0" w:color="auto"/>
              <w:right w:val="single" w:sz="4" w:space="0" w:color="auto"/>
            </w:tcBorders>
            <w:shd w:val="clear" w:color="auto" w:fill="auto"/>
            <w:noWrap/>
            <w:vAlign w:val="bottom"/>
            <w:hideMark/>
          </w:tcPr>
          <w:p w:rsidR="009B503B" w:rsidRPr="00184B91" w:rsidRDefault="009B503B" w:rsidP="00291D4E">
            <w:pPr>
              <w:jc w:val="center"/>
              <w:rPr>
                <w:rFonts w:ascii="Arial" w:hAnsi="Arial" w:cs="Arial"/>
              </w:rPr>
            </w:pPr>
            <w:r>
              <w:rPr>
                <w:rFonts w:ascii="Arial" w:hAnsi="Arial" w:cs="Arial"/>
              </w:rPr>
              <w:t>3,7</w:t>
            </w:r>
          </w:p>
        </w:tc>
        <w:tc>
          <w:tcPr>
            <w:tcW w:w="968" w:type="dxa"/>
            <w:tcBorders>
              <w:top w:val="nil"/>
              <w:left w:val="nil"/>
              <w:bottom w:val="single" w:sz="4" w:space="0" w:color="auto"/>
              <w:right w:val="single" w:sz="4" w:space="0" w:color="auto"/>
            </w:tcBorders>
            <w:shd w:val="clear" w:color="auto" w:fill="auto"/>
            <w:noWrap/>
            <w:vAlign w:val="bottom"/>
            <w:hideMark/>
          </w:tcPr>
          <w:p w:rsidR="009B503B" w:rsidRPr="00184B91" w:rsidRDefault="009B503B" w:rsidP="00291D4E">
            <w:pPr>
              <w:jc w:val="center"/>
              <w:rPr>
                <w:rFonts w:ascii="Arial" w:hAnsi="Arial" w:cs="Arial"/>
              </w:rPr>
            </w:pPr>
            <w:r>
              <w:rPr>
                <w:rFonts w:ascii="Arial" w:hAnsi="Arial" w:cs="Arial"/>
              </w:rPr>
              <w:t>3,6</w:t>
            </w:r>
          </w:p>
        </w:tc>
      </w:tr>
      <w:tr w:rsidR="009B503B" w:rsidRPr="00184B91" w:rsidTr="009B503B">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9B503B" w:rsidRPr="00184B91" w:rsidRDefault="009B503B" w:rsidP="00291D4E">
            <w:pPr>
              <w:jc w:val="center"/>
              <w:rPr>
                <w:rFonts w:ascii="Arial" w:hAnsi="Arial" w:cs="Arial"/>
              </w:rPr>
            </w:pPr>
            <w:r>
              <w:rPr>
                <w:rFonts w:ascii="Arial" w:hAnsi="Arial" w:cs="Arial"/>
              </w:rPr>
              <w:t>18</w:t>
            </w:r>
            <w:r w:rsidRPr="00184B91">
              <w:rPr>
                <w:rFonts w:ascii="Arial" w:hAnsi="Arial" w:cs="Arial"/>
              </w:rPr>
              <w:t>00x1200</w:t>
            </w:r>
          </w:p>
        </w:tc>
        <w:tc>
          <w:tcPr>
            <w:tcW w:w="920" w:type="dxa"/>
            <w:tcBorders>
              <w:top w:val="nil"/>
              <w:left w:val="nil"/>
              <w:bottom w:val="single" w:sz="4" w:space="0" w:color="auto"/>
              <w:right w:val="single" w:sz="4" w:space="0" w:color="auto"/>
            </w:tcBorders>
            <w:shd w:val="clear" w:color="auto" w:fill="auto"/>
            <w:noWrap/>
            <w:vAlign w:val="bottom"/>
            <w:hideMark/>
          </w:tcPr>
          <w:p w:rsidR="009B503B" w:rsidRPr="00184B91" w:rsidRDefault="009B503B" w:rsidP="00291D4E">
            <w:pPr>
              <w:jc w:val="center"/>
              <w:rPr>
                <w:rFonts w:ascii="Arial" w:hAnsi="Arial" w:cs="Arial"/>
              </w:rPr>
            </w:pPr>
            <w:r w:rsidRPr="00184B91">
              <w:rPr>
                <w:rFonts w:ascii="Arial" w:hAnsi="Arial" w:cs="Arial"/>
              </w:rPr>
              <w:t>40</w:t>
            </w:r>
          </w:p>
        </w:tc>
        <w:tc>
          <w:tcPr>
            <w:tcW w:w="780" w:type="dxa"/>
            <w:tcBorders>
              <w:top w:val="nil"/>
              <w:left w:val="nil"/>
              <w:bottom w:val="single" w:sz="4" w:space="0" w:color="auto"/>
              <w:right w:val="single" w:sz="4" w:space="0" w:color="auto"/>
            </w:tcBorders>
            <w:shd w:val="clear" w:color="auto" w:fill="auto"/>
            <w:noWrap/>
            <w:vAlign w:val="bottom"/>
            <w:hideMark/>
          </w:tcPr>
          <w:p w:rsidR="009B503B" w:rsidRPr="00184B91" w:rsidRDefault="009B503B" w:rsidP="00291D4E">
            <w:pPr>
              <w:jc w:val="center"/>
              <w:rPr>
                <w:rFonts w:ascii="Arial" w:hAnsi="Arial" w:cs="Arial"/>
              </w:rPr>
            </w:pPr>
            <w:r w:rsidRPr="00184B91">
              <w:rPr>
                <w:rFonts w:ascii="Arial" w:hAnsi="Arial" w:cs="Arial"/>
              </w:rPr>
              <w:t>1000</w:t>
            </w:r>
          </w:p>
        </w:tc>
        <w:tc>
          <w:tcPr>
            <w:tcW w:w="826" w:type="dxa"/>
            <w:tcBorders>
              <w:top w:val="nil"/>
              <w:left w:val="nil"/>
              <w:bottom w:val="single" w:sz="4" w:space="0" w:color="auto"/>
              <w:right w:val="single" w:sz="4" w:space="0" w:color="auto"/>
            </w:tcBorders>
            <w:shd w:val="clear" w:color="auto" w:fill="auto"/>
            <w:noWrap/>
            <w:vAlign w:val="bottom"/>
            <w:hideMark/>
          </w:tcPr>
          <w:p w:rsidR="009B503B" w:rsidRPr="00184B91" w:rsidRDefault="009B503B" w:rsidP="00291D4E">
            <w:pPr>
              <w:jc w:val="center"/>
              <w:rPr>
                <w:rFonts w:ascii="Arial" w:hAnsi="Arial" w:cs="Arial"/>
              </w:rPr>
            </w:pPr>
            <w:r w:rsidRPr="00184B91">
              <w:rPr>
                <w:rFonts w:ascii="Arial" w:hAnsi="Arial" w:cs="Arial"/>
              </w:rPr>
              <w:t>0,</w:t>
            </w:r>
            <w:r>
              <w:rPr>
                <w:rFonts w:ascii="Arial" w:hAnsi="Arial" w:cs="Arial"/>
              </w:rPr>
              <w:t>5</w:t>
            </w:r>
          </w:p>
        </w:tc>
        <w:tc>
          <w:tcPr>
            <w:tcW w:w="826" w:type="dxa"/>
            <w:tcBorders>
              <w:top w:val="nil"/>
              <w:left w:val="nil"/>
              <w:bottom w:val="single" w:sz="4" w:space="0" w:color="auto"/>
              <w:right w:val="single" w:sz="4" w:space="0" w:color="auto"/>
            </w:tcBorders>
            <w:shd w:val="clear" w:color="auto" w:fill="auto"/>
            <w:noWrap/>
            <w:vAlign w:val="bottom"/>
            <w:hideMark/>
          </w:tcPr>
          <w:p w:rsidR="009B503B" w:rsidRPr="00184B91" w:rsidRDefault="009B503B" w:rsidP="00291D4E">
            <w:pPr>
              <w:jc w:val="center"/>
              <w:rPr>
                <w:rFonts w:ascii="Arial" w:hAnsi="Arial" w:cs="Arial"/>
              </w:rPr>
            </w:pPr>
            <w:r>
              <w:rPr>
                <w:rFonts w:ascii="Arial" w:hAnsi="Arial" w:cs="Arial"/>
              </w:rPr>
              <w:t>1,6</w:t>
            </w:r>
          </w:p>
        </w:tc>
        <w:tc>
          <w:tcPr>
            <w:tcW w:w="826" w:type="dxa"/>
            <w:tcBorders>
              <w:top w:val="nil"/>
              <w:left w:val="nil"/>
              <w:bottom w:val="single" w:sz="4" w:space="0" w:color="auto"/>
              <w:right w:val="single" w:sz="4" w:space="0" w:color="auto"/>
            </w:tcBorders>
            <w:shd w:val="clear" w:color="auto" w:fill="auto"/>
            <w:noWrap/>
            <w:vAlign w:val="bottom"/>
            <w:hideMark/>
          </w:tcPr>
          <w:p w:rsidR="009B503B" w:rsidRPr="00184B91" w:rsidRDefault="009B503B" w:rsidP="00291D4E">
            <w:pPr>
              <w:jc w:val="center"/>
              <w:rPr>
                <w:rFonts w:ascii="Arial" w:hAnsi="Arial" w:cs="Arial"/>
              </w:rPr>
            </w:pPr>
            <w:r>
              <w:rPr>
                <w:rFonts w:ascii="Arial" w:hAnsi="Arial" w:cs="Arial"/>
              </w:rPr>
              <w:t>2,9</w:t>
            </w:r>
          </w:p>
        </w:tc>
        <w:tc>
          <w:tcPr>
            <w:tcW w:w="968" w:type="dxa"/>
            <w:tcBorders>
              <w:top w:val="nil"/>
              <w:left w:val="nil"/>
              <w:bottom w:val="single" w:sz="4" w:space="0" w:color="auto"/>
              <w:right w:val="single" w:sz="4" w:space="0" w:color="auto"/>
            </w:tcBorders>
            <w:shd w:val="clear" w:color="auto" w:fill="auto"/>
            <w:noWrap/>
            <w:vAlign w:val="bottom"/>
            <w:hideMark/>
          </w:tcPr>
          <w:p w:rsidR="009B503B" w:rsidRPr="00184B91" w:rsidRDefault="009B503B" w:rsidP="00291D4E">
            <w:pPr>
              <w:jc w:val="center"/>
              <w:rPr>
                <w:rFonts w:ascii="Arial" w:hAnsi="Arial" w:cs="Arial"/>
              </w:rPr>
            </w:pPr>
            <w:r>
              <w:rPr>
                <w:rFonts w:ascii="Arial" w:hAnsi="Arial" w:cs="Arial"/>
              </w:rPr>
              <w:t>4,2</w:t>
            </w:r>
          </w:p>
        </w:tc>
        <w:tc>
          <w:tcPr>
            <w:tcW w:w="968" w:type="dxa"/>
            <w:tcBorders>
              <w:top w:val="nil"/>
              <w:left w:val="nil"/>
              <w:bottom w:val="single" w:sz="4" w:space="0" w:color="auto"/>
              <w:right w:val="single" w:sz="4" w:space="0" w:color="auto"/>
            </w:tcBorders>
            <w:shd w:val="clear" w:color="auto" w:fill="auto"/>
            <w:noWrap/>
            <w:vAlign w:val="bottom"/>
            <w:hideMark/>
          </w:tcPr>
          <w:p w:rsidR="009B503B" w:rsidRPr="00184B91" w:rsidRDefault="009B503B" w:rsidP="00291D4E">
            <w:pPr>
              <w:jc w:val="center"/>
              <w:rPr>
                <w:rFonts w:ascii="Arial" w:hAnsi="Arial" w:cs="Arial"/>
              </w:rPr>
            </w:pPr>
            <w:r>
              <w:rPr>
                <w:rFonts w:ascii="Arial" w:hAnsi="Arial" w:cs="Arial"/>
              </w:rPr>
              <w:t>4,3</w:t>
            </w:r>
          </w:p>
        </w:tc>
        <w:tc>
          <w:tcPr>
            <w:tcW w:w="968" w:type="dxa"/>
            <w:tcBorders>
              <w:top w:val="nil"/>
              <w:left w:val="nil"/>
              <w:bottom w:val="single" w:sz="4" w:space="0" w:color="auto"/>
              <w:right w:val="single" w:sz="4" w:space="0" w:color="auto"/>
            </w:tcBorders>
            <w:shd w:val="clear" w:color="auto" w:fill="auto"/>
            <w:noWrap/>
            <w:vAlign w:val="bottom"/>
            <w:hideMark/>
          </w:tcPr>
          <w:p w:rsidR="009B503B" w:rsidRPr="00184B91" w:rsidRDefault="009B503B" w:rsidP="00291D4E">
            <w:pPr>
              <w:jc w:val="center"/>
              <w:rPr>
                <w:rFonts w:ascii="Arial" w:hAnsi="Arial" w:cs="Arial"/>
              </w:rPr>
            </w:pPr>
            <w:r>
              <w:rPr>
                <w:rFonts w:ascii="Arial" w:hAnsi="Arial" w:cs="Arial"/>
              </w:rPr>
              <w:t>4,2</w:t>
            </w:r>
            <w:bookmarkStart w:id="0" w:name="_GoBack"/>
            <w:bookmarkEnd w:id="0"/>
          </w:p>
        </w:tc>
      </w:tr>
    </w:tbl>
    <w:p w:rsidR="00620A64" w:rsidRPr="001A095B" w:rsidRDefault="00620A64" w:rsidP="009566F9">
      <w:pPr>
        <w:jc w:val="both"/>
        <w:outlineLvl w:val="0"/>
        <w:rPr>
          <w:rFonts w:ascii="Arial" w:hAnsi="Arial" w:cs="Arial"/>
          <w:sz w:val="24"/>
          <w:szCs w:val="24"/>
        </w:rPr>
      </w:pPr>
    </w:p>
    <w:p w:rsidR="00744865" w:rsidRPr="00392504" w:rsidRDefault="00744865" w:rsidP="00392504">
      <w:pPr>
        <w:spacing w:before="120"/>
        <w:jc w:val="both"/>
        <w:rPr>
          <w:rFonts w:ascii="Arial" w:hAnsi="Arial" w:cs="Arial"/>
          <w:sz w:val="18"/>
          <w:szCs w:val="18"/>
        </w:rPr>
      </w:pPr>
      <w:r w:rsidRPr="002A12D2">
        <w:rPr>
          <w:rFonts w:ascii="Arial" w:hAnsi="Arial" w:cs="Arial"/>
          <w:b/>
          <w:sz w:val="18"/>
          <w:szCs w:val="18"/>
        </w:rPr>
        <w:t>Sécurité incendie :</w:t>
      </w:r>
      <w:r w:rsidRPr="002A12D2">
        <w:rPr>
          <w:rFonts w:ascii="Arial" w:hAnsi="Arial" w:cs="Arial"/>
          <w:sz w:val="18"/>
          <w:szCs w:val="18"/>
        </w:rPr>
        <w:t xml:space="preserve"> Les dalles seront classées A2-s1, d0, selon la norme EN 13501-1 ; les ossatures seront classées A1. La laine de verre sera testée et classée non combustible selon la norme EN ISO 1182.</w:t>
      </w:r>
    </w:p>
    <w:p w:rsidR="00744865" w:rsidRPr="00392504" w:rsidRDefault="00744865" w:rsidP="00392504">
      <w:pPr>
        <w:spacing w:before="120"/>
        <w:jc w:val="both"/>
        <w:rPr>
          <w:rFonts w:ascii="Arial" w:hAnsi="Arial" w:cs="Arial"/>
          <w:sz w:val="18"/>
          <w:szCs w:val="18"/>
        </w:rPr>
      </w:pPr>
      <w:r w:rsidRPr="002A12D2">
        <w:rPr>
          <w:rFonts w:ascii="Arial" w:hAnsi="Arial" w:cs="Arial"/>
          <w:b/>
          <w:sz w:val="18"/>
          <w:szCs w:val="18"/>
        </w:rPr>
        <w:t>Résistance à l’humidité</w:t>
      </w:r>
      <w:r w:rsidRPr="002A12D2">
        <w:rPr>
          <w:rFonts w:ascii="Arial" w:hAnsi="Arial" w:cs="Arial"/>
          <w:sz w:val="18"/>
          <w:szCs w:val="18"/>
        </w:rPr>
        <w:t xml:space="preserve"> : Les dalles resteront 100% stable dans un environnement pouvant atteindre 95% d’humidité relative et une température de 30°C. Elles seront testées selon la norme EN </w:t>
      </w:r>
      <w:proofErr w:type="gramStart"/>
      <w:r w:rsidRPr="002A12D2">
        <w:rPr>
          <w:rFonts w:ascii="Arial" w:hAnsi="Arial" w:cs="Arial"/>
          <w:sz w:val="18"/>
          <w:szCs w:val="18"/>
        </w:rPr>
        <w:t>13964:</w:t>
      </w:r>
      <w:proofErr w:type="gramEnd"/>
      <w:r w:rsidRPr="002A12D2">
        <w:rPr>
          <w:rFonts w:ascii="Arial" w:hAnsi="Arial" w:cs="Arial"/>
          <w:sz w:val="18"/>
          <w:szCs w:val="18"/>
        </w:rPr>
        <w:t>2014, Annexe F. Les ossatures et accessoires supporteront une ambiance de corrosio</w:t>
      </w:r>
      <w:r>
        <w:rPr>
          <w:rFonts w:ascii="Arial" w:hAnsi="Arial" w:cs="Arial"/>
          <w:sz w:val="18"/>
          <w:szCs w:val="18"/>
        </w:rPr>
        <w:t>n C4</w:t>
      </w:r>
      <w:r w:rsidRPr="002A12D2">
        <w:rPr>
          <w:rFonts w:ascii="Arial" w:hAnsi="Arial" w:cs="Arial"/>
          <w:sz w:val="18"/>
          <w:szCs w:val="18"/>
        </w:rPr>
        <w:t xml:space="preserve"> selon la norme EN ISO 12944-2.</w:t>
      </w:r>
    </w:p>
    <w:p w:rsidR="00744865" w:rsidRPr="00392504" w:rsidRDefault="00744865" w:rsidP="00392504">
      <w:pPr>
        <w:spacing w:before="120"/>
        <w:jc w:val="both"/>
        <w:rPr>
          <w:rFonts w:ascii="Arial" w:hAnsi="Arial" w:cs="Arial"/>
          <w:sz w:val="18"/>
          <w:szCs w:val="18"/>
        </w:rPr>
      </w:pPr>
      <w:r w:rsidRPr="002A12D2">
        <w:rPr>
          <w:rFonts w:ascii="Arial" w:hAnsi="Arial" w:cs="Arial"/>
          <w:b/>
          <w:sz w:val="18"/>
          <w:szCs w:val="18"/>
        </w:rPr>
        <w:t xml:space="preserve">Qualité de l’air intérieur : </w:t>
      </w:r>
      <w:r w:rsidRPr="002A12D2">
        <w:rPr>
          <w:rFonts w:ascii="Arial" w:hAnsi="Arial" w:cs="Arial"/>
          <w:sz w:val="18"/>
          <w:szCs w:val="18"/>
        </w:rPr>
        <w:t>Les dalles bénéficieront du niveau d’émission de substances volatiles dans l’air intérieur (Arrêté du 19 avril 2011), de classe A. Elles seront certifiées M1 selon le label finlandais pour l’ambiance climatique intérieure. Les dalles seront dépourvues de substances préoccupantes (SVHC) supérieures à 100 ppm, tel que définie par le règlement européen REACH (n°1907/2006)</w:t>
      </w:r>
    </w:p>
    <w:p w:rsidR="00744865" w:rsidRPr="002A12D2" w:rsidRDefault="00744865" w:rsidP="00744865">
      <w:pPr>
        <w:spacing w:before="120"/>
        <w:jc w:val="both"/>
        <w:rPr>
          <w:rFonts w:ascii="Arial" w:hAnsi="Arial" w:cs="Arial"/>
          <w:sz w:val="18"/>
          <w:szCs w:val="18"/>
        </w:rPr>
      </w:pPr>
      <w:r w:rsidRPr="002A12D2">
        <w:rPr>
          <w:rFonts w:ascii="Arial" w:hAnsi="Arial" w:cs="Arial"/>
          <w:b/>
          <w:sz w:val="18"/>
          <w:szCs w:val="18"/>
        </w:rPr>
        <w:t xml:space="preserve">Nettoyage : </w:t>
      </w:r>
      <w:r w:rsidRPr="002A12D2">
        <w:rPr>
          <w:rFonts w:ascii="Arial" w:hAnsi="Arial" w:cs="Arial"/>
          <w:sz w:val="18"/>
          <w:szCs w:val="18"/>
        </w:rPr>
        <w:t>Les dalles pourront être époussetées ou dépoussiérées à l’aspirateur quotidiennement. Elles supporteront un brossage humide de manière hebdomadaire</w:t>
      </w:r>
      <w:r>
        <w:rPr>
          <w:rFonts w:ascii="Arial" w:hAnsi="Arial" w:cs="Arial"/>
          <w:sz w:val="18"/>
          <w:szCs w:val="18"/>
        </w:rPr>
        <w:t xml:space="preserve">. </w:t>
      </w:r>
    </w:p>
    <w:p w:rsidR="00744865" w:rsidRDefault="00744865" w:rsidP="00184B91">
      <w:pPr>
        <w:outlineLvl w:val="0"/>
        <w:rPr>
          <w:rFonts w:ascii="Arial" w:hAnsi="Arial" w:cs="Arial"/>
          <w:b/>
          <w:sz w:val="18"/>
          <w:szCs w:val="18"/>
        </w:rPr>
      </w:pPr>
    </w:p>
    <w:p w:rsidR="00744865" w:rsidRDefault="00744865" w:rsidP="00184B91">
      <w:pPr>
        <w:outlineLvl w:val="0"/>
        <w:rPr>
          <w:rFonts w:ascii="Arial" w:hAnsi="Arial" w:cs="Arial"/>
          <w:sz w:val="18"/>
          <w:szCs w:val="18"/>
        </w:rPr>
      </w:pPr>
      <w:r w:rsidRPr="002A12D2">
        <w:rPr>
          <w:rFonts w:ascii="Arial" w:hAnsi="Arial" w:cs="Arial"/>
          <w:b/>
          <w:sz w:val="18"/>
          <w:szCs w:val="18"/>
        </w:rPr>
        <w:t xml:space="preserve">Empreinte carbone : </w:t>
      </w:r>
      <w:r w:rsidRPr="002A12D2">
        <w:rPr>
          <w:rFonts w:ascii="Arial" w:hAnsi="Arial" w:cs="Arial"/>
          <w:sz w:val="18"/>
          <w:szCs w:val="18"/>
        </w:rPr>
        <w:t>L’Analyse de Cycle de Vie (ACV) des dalles de plafonds sera réalisée selon la norme EN 15804 et l’ISO 14025 et sera vérifiée par une tierce partie (EPD).</w:t>
      </w:r>
    </w:p>
    <w:p w:rsidR="00744865" w:rsidRPr="002A12D2" w:rsidRDefault="00744865" w:rsidP="00744865">
      <w:pPr>
        <w:spacing w:before="120"/>
        <w:jc w:val="both"/>
        <w:rPr>
          <w:rFonts w:ascii="Arial" w:hAnsi="Arial" w:cs="Arial"/>
          <w:sz w:val="18"/>
          <w:szCs w:val="18"/>
        </w:rPr>
      </w:pPr>
      <w:r w:rsidRPr="002A12D2">
        <w:rPr>
          <w:rFonts w:ascii="Arial" w:hAnsi="Arial" w:cs="Arial"/>
          <w:b/>
          <w:sz w:val="18"/>
          <w:szCs w:val="18"/>
        </w:rPr>
        <w:t>Circularité</w:t>
      </w:r>
      <w:r w:rsidRPr="002A12D2">
        <w:rPr>
          <w:rFonts w:ascii="Arial" w:hAnsi="Arial" w:cs="Arial"/>
          <w:sz w:val="18"/>
          <w:szCs w:val="18"/>
        </w:rPr>
        <w:t xml:space="preserve"> : Le contenu recyclé des dalles sera à minima de 54%. Les dalles et les </w:t>
      </w:r>
      <w:r>
        <w:rPr>
          <w:rFonts w:ascii="Arial" w:hAnsi="Arial" w:cs="Arial"/>
          <w:sz w:val="18"/>
          <w:szCs w:val="18"/>
        </w:rPr>
        <w:t>accessoires</w:t>
      </w:r>
      <w:r w:rsidRPr="002A12D2">
        <w:rPr>
          <w:rFonts w:ascii="Arial" w:hAnsi="Arial" w:cs="Arial"/>
          <w:sz w:val="18"/>
          <w:szCs w:val="18"/>
        </w:rPr>
        <w:t xml:space="preserve"> seront 100% recyclables.</w:t>
      </w:r>
    </w:p>
    <w:p w:rsidR="00744865" w:rsidRDefault="00744865" w:rsidP="00744865">
      <w:pPr>
        <w:spacing w:before="120"/>
        <w:jc w:val="both"/>
        <w:rPr>
          <w:rFonts w:ascii="Arial" w:hAnsi="Arial" w:cs="Arial"/>
          <w:sz w:val="18"/>
          <w:szCs w:val="18"/>
        </w:rPr>
      </w:pPr>
      <w:r w:rsidRPr="002A12D2">
        <w:rPr>
          <w:rFonts w:ascii="Arial" w:hAnsi="Arial" w:cs="Arial"/>
          <w:b/>
          <w:sz w:val="18"/>
          <w:szCs w:val="18"/>
        </w:rPr>
        <w:t xml:space="preserve">Marquage CE : </w:t>
      </w:r>
      <w:r w:rsidRPr="002A12D2">
        <w:rPr>
          <w:rFonts w:ascii="Arial" w:hAnsi="Arial" w:cs="Arial"/>
          <w:sz w:val="18"/>
          <w:szCs w:val="18"/>
        </w:rPr>
        <w:t xml:space="preserve">Le système de plafond sera marqué CE selon la norme harmonisée EN </w:t>
      </w:r>
      <w:proofErr w:type="gramStart"/>
      <w:r w:rsidRPr="002A12D2">
        <w:rPr>
          <w:rFonts w:ascii="Arial" w:hAnsi="Arial" w:cs="Arial"/>
          <w:sz w:val="18"/>
          <w:szCs w:val="18"/>
        </w:rPr>
        <w:t>13964:</w:t>
      </w:r>
      <w:proofErr w:type="gramEnd"/>
      <w:r w:rsidRPr="002A12D2">
        <w:rPr>
          <w:rFonts w:ascii="Arial" w:hAnsi="Arial" w:cs="Arial"/>
          <w:sz w:val="18"/>
          <w:szCs w:val="18"/>
        </w:rPr>
        <w:t xml:space="preserve">2014 (« Plafonds suspendus, exigences et méthodes d’essais »), à l’aide d’une </w:t>
      </w:r>
      <w:proofErr w:type="spellStart"/>
      <w:r w:rsidRPr="002A12D2">
        <w:rPr>
          <w:rFonts w:ascii="Arial" w:hAnsi="Arial" w:cs="Arial"/>
          <w:sz w:val="18"/>
          <w:szCs w:val="18"/>
        </w:rPr>
        <w:t>DoP</w:t>
      </w:r>
      <w:proofErr w:type="spellEnd"/>
      <w:r w:rsidRPr="002A12D2">
        <w:rPr>
          <w:rFonts w:ascii="Arial" w:hAnsi="Arial" w:cs="Arial"/>
          <w:sz w:val="18"/>
          <w:szCs w:val="18"/>
        </w:rPr>
        <w:t xml:space="preserve"> (</w:t>
      </w:r>
      <w:proofErr w:type="spellStart"/>
      <w:r w:rsidRPr="002A12D2">
        <w:rPr>
          <w:rFonts w:ascii="Arial" w:hAnsi="Arial" w:cs="Arial"/>
          <w:sz w:val="18"/>
          <w:szCs w:val="18"/>
        </w:rPr>
        <w:t>Declaration</w:t>
      </w:r>
      <w:proofErr w:type="spellEnd"/>
      <w:r w:rsidRPr="002A12D2">
        <w:rPr>
          <w:rFonts w:ascii="Arial" w:hAnsi="Arial" w:cs="Arial"/>
          <w:sz w:val="18"/>
          <w:szCs w:val="18"/>
        </w:rPr>
        <w:t xml:space="preserve"> of Performance).</w:t>
      </w:r>
    </w:p>
    <w:p w:rsidR="00744865" w:rsidRDefault="00744865" w:rsidP="00184B91">
      <w:pPr>
        <w:outlineLvl w:val="0"/>
        <w:rPr>
          <w:rFonts w:ascii="Arial" w:hAnsi="Arial" w:cs="Arial"/>
          <w:b/>
          <w:sz w:val="18"/>
          <w:szCs w:val="18"/>
        </w:rPr>
      </w:pPr>
    </w:p>
    <w:sectPr w:rsidR="00744865" w:rsidSect="00334B3D">
      <w:headerReference w:type="default" r:id="rId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F69" w:rsidRDefault="00FA7F69" w:rsidP="004419EE">
      <w:r>
        <w:separator/>
      </w:r>
    </w:p>
  </w:endnote>
  <w:endnote w:type="continuationSeparator" w:id="0">
    <w:p w:rsidR="00FA7F69" w:rsidRDefault="00FA7F69" w:rsidP="0044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F69" w:rsidRDefault="00FA7F69" w:rsidP="004419EE">
      <w:r>
        <w:separator/>
      </w:r>
    </w:p>
  </w:footnote>
  <w:footnote w:type="continuationSeparator" w:id="0">
    <w:p w:rsidR="00FA7F69" w:rsidRDefault="00FA7F69" w:rsidP="00441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0A" w:rsidRDefault="0010680A" w:rsidP="0010680A">
    <w:pPr>
      <w:pStyle w:val="En-tte"/>
      <w:ind w:left="7371"/>
      <w:rPr>
        <w:rFonts w:ascii="Arial" w:hAnsi="Arial" w:cs="Arial"/>
        <w:sz w:val="12"/>
      </w:rPr>
    </w:pPr>
    <w:r>
      <w:rPr>
        <w:rFonts w:ascii="Arial" w:hAnsi="Arial" w:cs="Arial"/>
        <w:sz w:val="12"/>
      </w:rPr>
      <w:t>M</w:t>
    </w:r>
    <w:r w:rsidR="00066042">
      <w:rPr>
        <w:rFonts w:ascii="Arial" w:hAnsi="Arial" w:cs="Arial"/>
        <w:sz w:val="12"/>
      </w:rPr>
      <w:t xml:space="preserve">ise à </w:t>
    </w:r>
    <w:r w:rsidR="00DC0828">
      <w:rPr>
        <w:rFonts w:ascii="Arial" w:hAnsi="Arial" w:cs="Arial"/>
        <w:sz w:val="12"/>
      </w:rPr>
      <w:t>jour Janvier 2020</w:t>
    </w:r>
  </w:p>
  <w:p w:rsidR="004419EE" w:rsidRDefault="004419E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9E"/>
    <w:rsid w:val="000071D2"/>
    <w:rsid w:val="000402E8"/>
    <w:rsid w:val="00050C90"/>
    <w:rsid w:val="0006113C"/>
    <w:rsid w:val="00064A95"/>
    <w:rsid w:val="0006533F"/>
    <w:rsid w:val="00065942"/>
    <w:rsid w:val="00066042"/>
    <w:rsid w:val="00066525"/>
    <w:rsid w:val="00075467"/>
    <w:rsid w:val="00075EA1"/>
    <w:rsid w:val="00084B30"/>
    <w:rsid w:val="000877E0"/>
    <w:rsid w:val="000878C1"/>
    <w:rsid w:val="000A5744"/>
    <w:rsid w:val="000C57D8"/>
    <w:rsid w:val="000C7781"/>
    <w:rsid w:val="000C78D5"/>
    <w:rsid w:val="000D0C47"/>
    <w:rsid w:val="000D237B"/>
    <w:rsid w:val="000D64FA"/>
    <w:rsid w:val="000D6C5F"/>
    <w:rsid w:val="000E1118"/>
    <w:rsid w:val="000E791C"/>
    <w:rsid w:val="0010680A"/>
    <w:rsid w:val="00110022"/>
    <w:rsid w:val="001107EE"/>
    <w:rsid w:val="00114557"/>
    <w:rsid w:val="00116206"/>
    <w:rsid w:val="00124EB7"/>
    <w:rsid w:val="00133F01"/>
    <w:rsid w:val="0014670C"/>
    <w:rsid w:val="001635F4"/>
    <w:rsid w:val="001728F9"/>
    <w:rsid w:val="001740CF"/>
    <w:rsid w:val="00182E63"/>
    <w:rsid w:val="00184B91"/>
    <w:rsid w:val="001865BA"/>
    <w:rsid w:val="001911F9"/>
    <w:rsid w:val="001A095B"/>
    <w:rsid w:val="001A1FE2"/>
    <w:rsid w:val="001A26D2"/>
    <w:rsid w:val="001B3BBB"/>
    <w:rsid w:val="001B6F81"/>
    <w:rsid w:val="001D0D9A"/>
    <w:rsid w:val="001D1C3A"/>
    <w:rsid w:val="001D1D3D"/>
    <w:rsid w:val="001D4C57"/>
    <w:rsid w:val="001D6D30"/>
    <w:rsid w:val="001F20D5"/>
    <w:rsid w:val="00200480"/>
    <w:rsid w:val="00200D43"/>
    <w:rsid w:val="00207F12"/>
    <w:rsid w:val="00211226"/>
    <w:rsid w:val="00212969"/>
    <w:rsid w:val="002154A7"/>
    <w:rsid w:val="00236F80"/>
    <w:rsid w:val="00246D4E"/>
    <w:rsid w:val="002514F6"/>
    <w:rsid w:val="00274693"/>
    <w:rsid w:val="00276EF5"/>
    <w:rsid w:val="0029735E"/>
    <w:rsid w:val="00297A07"/>
    <w:rsid w:val="002A0A11"/>
    <w:rsid w:val="002A1091"/>
    <w:rsid w:val="002A5200"/>
    <w:rsid w:val="002C71CD"/>
    <w:rsid w:val="002D0D2A"/>
    <w:rsid w:val="002E4950"/>
    <w:rsid w:val="002F11C8"/>
    <w:rsid w:val="002F66B8"/>
    <w:rsid w:val="002F6EE2"/>
    <w:rsid w:val="003023C9"/>
    <w:rsid w:val="0032324A"/>
    <w:rsid w:val="00326169"/>
    <w:rsid w:val="00326678"/>
    <w:rsid w:val="00330E6B"/>
    <w:rsid w:val="00334B3D"/>
    <w:rsid w:val="00336E5D"/>
    <w:rsid w:val="00337B33"/>
    <w:rsid w:val="00345E5A"/>
    <w:rsid w:val="00354B28"/>
    <w:rsid w:val="00362322"/>
    <w:rsid w:val="00366B73"/>
    <w:rsid w:val="00385144"/>
    <w:rsid w:val="00386765"/>
    <w:rsid w:val="00390F32"/>
    <w:rsid w:val="003914C2"/>
    <w:rsid w:val="00392504"/>
    <w:rsid w:val="00397A36"/>
    <w:rsid w:val="003B231D"/>
    <w:rsid w:val="003B3DF7"/>
    <w:rsid w:val="003B56F3"/>
    <w:rsid w:val="003F7F10"/>
    <w:rsid w:val="004036A1"/>
    <w:rsid w:val="00407743"/>
    <w:rsid w:val="00411398"/>
    <w:rsid w:val="00414652"/>
    <w:rsid w:val="0042078C"/>
    <w:rsid w:val="00436B0F"/>
    <w:rsid w:val="004419EE"/>
    <w:rsid w:val="004531D3"/>
    <w:rsid w:val="00453F70"/>
    <w:rsid w:val="00466153"/>
    <w:rsid w:val="004A05D3"/>
    <w:rsid w:val="004A74B3"/>
    <w:rsid w:val="004B12F3"/>
    <w:rsid w:val="004B460C"/>
    <w:rsid w:val="004C69FA"/>
    <w:rsid w:val="004D3893"/>
    <w:rsid w:val="004E648E"/>
    <w:rsid w:val="00504005"/>
    <w:rsid w:val="00507A2F"/>
    <w:rsid w:val="00530EE8"/>
    <w:rsid w:val="00541FCF"/>
    <w:rsid w:val="00553F12"/>
    <w:rsid w:val="00554424"/>
    <w:rsid w:val="0055754A"/>
    <w:rsid w:val="00597592"/>
    <w:rsid w:val="005B59E1"/>
    <w:rsid w:val="005C1EA6"/>
    <w:rsid w:val="005C28C5"/>
    <w:rsid w:val="005C469F"/>
    <w:rsid w:val="005C5445"/>
    <w:rsid w:val="005C54F4"/>
    <w:rsid w:val="005D14E6"/>
    <w:rsid w:val="005D7CE7"/>
    <w:rsid w:val="005E2094"/>
    <w:rsid w:val="006100B0"/>
    <w:rsid w:val="00613D62"/>
    <w:rsid w:val="00620A64"/>
    <w:rsid w:val="0062572E"/>
    <w:rsid w:val="00637719"/>
    <w:rsid w:val="006516D4"/>
    <w:rsid w:val="00656E35"/>
    <w:rsid w:val="00657588"/>
    <w:rsid w:val="00662865"/>
    <w:rsid w:val="00667461"/>
    <w:rsid w:val="006854EE"/>
    <w:rsid w:val="00687817"/>
    <w:rsid w:val="006903F8"/>
    <w:rsid w:val="006929B3"/>
    <w:rsid w:val="006A354E"/>
    <w:rsid w:val="006A65E9"/>
    <w:rsid w:val="006A6D01"/>
    <w:rsid w:val="006B0498"/>
    <w:rsid w:val="006B2DF5"/>
    <w:rsid w:val="006B7BA8"/>
    <w:rsid w:val="006D76C7"/>
    <w:rsid w:val="006E3F32"/>
    <w:rsid w:val="00700F9E"/>
    <w:rsid w:val="007039FE"/>
    <w:rsid w:val="00720BD1"/>
    <w:rsid w:val="0073041E"/>
    <w:rsid w:val="007407F7"/>
    <w:rsid w:val="00743110"/>
    <w:rsid w:val="00744865"/>
    <w:rsid w:val="0075106C"/>
    <w:rsid w:val="00756ED1"/>
    <w:rsid w:val="00757A3E"/>
    <w:rsid w:val="00761560"/>
    <w:rsid w:val="007656BA"/>
    <w:rsid w:val="00765BCA"/>
    <w:rsid w:val="00771BAB"/>
    <w:rsid w:val="00786182"/>
    <w:rsid w:val="00791684"/>
    <w:rsid w:val="00796E2D"/>
    <w:rsid w:val="007C05AF"/>
    <w:rsid w:val="007D0494"/>
    <w:rsid w:val="007D7447"/>
    <w:rsid w:val="007E2344"/>
    <w:rsid w:val="007E328E"/>
    <w:rsid w:val="007E3854"/>
    <w:rsid w:val="007E59A8"/>
    <w:rsid w:val="007F1184"/>
    <w:rsid w:val="007F1C80"/>
    <w:rsid w:val="008130AF"/>
    <w:rsid w:val="00813A2D"/>
    <w:rsid w:val="00813E65"/>
    <w:rsid w:val="00816E2E"/>
    <w:rsid w:val="0083412A"/>
    <w:rsid w:val="008422DD"/>
    <w:rsid w:val="00845641"/>
    <w:rsid w:val="008559DC"/>
    <w:rsid w:val="008813C2"/>
    <w:rsid w:val="00885772"/>
    <w:rsid w:val="00892C78"/>
    <w:rsid w:val="008A2BC1"/>
    <w:rsid w:val="008A3C80"/>
    <w:rsid w:val="008C172E"/>
    <w:rsid w:val="008D0EF2"/>
    <w:rsid w:val="008E0092"/>
    <w:rsid w:val="008F167B"/>
    <w:rsid w:val="008F1761"/>
    <w:rsid w:val="00901832"/>
    <w:rsid w:val="00905545"/>
    <w:rsid w:val="00920B5A"/>
    <w:rsid w:val="00921A8C"/>
    <w:rsid w:val="0092304C"/>
    <w:rsid w:val="0092609F"/>
    <w:rsid w:val="00930720"/>
    <w:rsid w:val="00941EF0"/>
    <w:rsid w:val="009440D0"/>
    <w:rsid w:val="00945798"/>
    <w:rsid w:val="00946CB4"/>
    <w:rsid w:val="00950B03"/>
    <w:rsid w:val="00955A7D"/>
    <w:rsid w:val="009566F9"/>
    <w:rsid w:val="0095689F"/>
    <w:rsid w:val="009673A5"/>
    <w:rsid w:val="00972066"/>
    <w:rsid w:val="009730E4"/>
    <w:rsid w:val="00982F72"/>
    <w:rsid w:val="00986683"/>
    <w:rsid w:val="00990B37"/>
    <w:rsid w:val="00995056"/>
    <w:rsid w:val="009B12F9"/>
    <w:rsid w:val="009B503B"/>
    <w:rsid w:val="009C2705"/>
    <w:rsid w:val="009D7DF0"/>
    <w:rsid w:val="009E6B7F"/>
    <w:rsid w:val="00A02887"/>
    <w:rsid w:val="00A10BF3"/>
    <w:rsid w:val="00A12D36"/>
    <w:rsid w:val="00A23C75"/>
    <w:rsid w:val="00A32147"/>
    <w:rsid w:val="00A35CE5"/>
    <w:rsid w:val="00A46069"/>
    <w:rsid w:val="00A63E90"/>
    <w:rsid w:val="00A7058F"/>
    <w:rsid w:val="00A70CE2"/>
    <w:rsid w:val="00A71BF7"/>
    <w:rsid w:val="00A76611"/>
    <w:rsid w:val="00A818E4"/>
    <w:rsid w:val="00A83649"/>
    <w:rsid w:val="00A84915"/>
    <w:rsid w:val="00A921CB"/>
    <w:rsid w:val="00A93B1D"/>
    <w:rsid w:val="00A964FD"/>
    <w:rsid w:val="00AB0A60"/>
    <w:rsid w:val="00AD684B"/>
    <w:rsid w:val="00AE1C54"/>
    <w:rsid w:val="00AF2838"/>
    <w:rsid w:val="00B00B87"/>
    <w:rsid w:val="00B01924"/>
    <w:rsid w:val="00B04C68"/>
    <w:rsid w:val="00B0621E"/>
    <w:rsid w:val="00B114AD"/>
    <w:rsid w:val="00B14EB1"/>
    <w:rsid w:val="00B15538"/>
    <w:rsid w:val="00B156FE"/>
    <w:rsid w:val="00B303FB"/>
    <w:rsid w:val="00B30A13"/>
    <w:rsid w:val="00B3123A"/>
    <w:rsid w:val="00B324C8"/>
    <w:rsid w:val="00B37375"/>
    <w:rsid w:val="00B4317F"/>
    <w:rsid w:val="00B45886"/>
    <w:rsid w:val="00B51664"/>
    <w:rsid w:val="00B54C6E"/>
    <w:rsid w:val="00B60ABA"/>
    <w:rsid w:val="00B74781"/>
    <w:rsid w:val="00B76F99"/>
    <w:rsid w:val="00B85E80"/>
    <w:rsid w:val="00BB431E"/>
    <w:rsid w:val="00BB4A55"/>
    <w:rsid w:val="00BC23A4"/>
    <w:rsid w:val="00BD34D6"/>
    <w:rsid w:val="00C02623"/>
    <w:rsid w:val="00C21006"/>
    <w:rsid w:val="00C2644E"/>
    <w:rsid w:val="00C35895"/>
    <w:rsid w:val="00C376E0"/>
    <w:rsid w:val="00C40034"/>
    <w:rsid w:val="00C51BFD"/>
    <w:rsid w:val="00C52962"/>
    <w:rsid w:val="00C6100A"/>
    <w:rsid w:val="00C6464A"/>
    <w:rsid w:val="00C73CE3"/>
    <w:rsid w:val="00C92080"/>
    <w:rsid w:val="00CA0E8D"/>
    <w:rsid w:val="00CA56C8"/>
    <w:rsid w:val="00CC0366"/>
    <w:rsid w:val="00CC058A"/>
    <w:rsid w:val="00CC4C86"/>
    <w:rsid w:val="00CD4C1B"/>
    <w:rsid w:val="00CD797C"/>
    <w:rsid w:val="00CE282C"/>
    <w:rsid w:val="00CE416B"/>
    <w:rsid w:val="00CF697C"/>
    <w:rsid w:val="00D03AE5"/>
    <w:rsid w:val="00D06141"/>
    <w:rsid w:val="00D12995"/>
    <w:rsid w:val="00D25EB4"/>
    <w:rsid w:val="00D352C1"/>
    <w:rsid w:val="00D4018C"/>
    <w:rsid w:val="00D46B06"/>
    <w:rsid w:val="00D556E2"/>
    <w:rsid w:val="00D62919"/>
    <w:rsid w:val="00D7239F"/>
    <w:rsid w:val="00D76031"/>
    <w:rsid w:val="00D815EB"/>
    <w:rsid w:val="00DA0A67"/>
    <w:rsid w:val="00DC0828"/>
    <w:rsid w:val="00DD3745"/>
    <w:rsid w:val="00DE054A"/>
    <w:rsid w:val="00DE1096"/>
    <w:rsid w:val="00DE15F7"/>
    <w:rsid w:val="00DE422D"/>
    <w:rsid w:val="00DE5CAA"/>
    <w:rsid w:val="00DE639E"/>
    <w:rsid w:val="00DE7E9D"/>
    <w:rsid w:val="00E05402"/>
    <w:rsid w:val="00E07305"/>
    <w:rsid w:val="00E22144"/>
    <w:rsid w:val="00E228D6"/>
    <w:rsid w:val="00E30F8D"/>
    <w:rsid w:val="00E422F9"/>
    <w:rsid w:val="00E43126"/>
    <w:rsid w:val="00E62CC9"/>
    <w:rsid w:val="00E80C4C"/>
    <w:rsid w:val="00E9109A"/>
    <w:rsid w:val="00EA5E1A"/>
    <w:rsid w:val="00EB628E"/>
    <w:rsid w:val="00EB6894"/>
    <w:rsid w:val="00ED128A"/>
    <w:rsid w:val="00EF6135"/>
    <w:rsid w:val="00EF7322"/>
    <w:rsid w:val="00F06D8C"/>
    <w:rsid w:val="00F13517"/>
    <w:rsid w:val="00F156FB"/>
    <w:rsid w:val="00F162D6"/>
    <w:rsid w:val="00F22C12"/>
    <w:rsid w:val="00F2709B"/>
    <w:rsid w:val="00F275B8"/>
    <w:rsid w:val="00F3606F"/>
    <w:rsid w:val="00F3720A"/>
    <w:rsid w:val="00F56677"/>
    <w:rsid w:val="00F57F70"/>
    <w:rsid w:val="00F6158E"/>
    <w:rsid w:val="00F750EB"/>
    <w:rsid w:val="00F77F5C"/>
    <w:rsid w:val="00F90CDB"/>
    <w:rsid w:val="00F95632"/>
    <w:rsid w:val="00F96E8A"/>
    <w:rsid w:val="00F972B8"/>
    <w:rsid w:val="00F97D13"/>
    <w:rsid w:val="00FA623F"/>
    <w:rsid w:val="00FA7F69"/>
    <w:rsid w:val="00FC2DDD"/>
    <w:rsid w:val="00FF7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3D68F"/>
  <w15:docId w15:val="{4621845C-24FE-4790-8F26-2B7C5467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F9E"/>
  </w:style>
  <w:style w:type="paragraph" w:styleId="Titre8">
    <w:name w:val="heading 8"/>
    <w:basedOn w:val="Normal"/>
    <w:next w:val="Normal"/>
    <w:qFormat/>
    <w:rsid w:val="00700F9E"/>
    <w:pPr>
      <w:spacing w:before="240" w:after="60"/>
      <w:outlineLvl w:val="7"/>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700F9E"/>
    <w:pPr>
      <w:jc w:val="both"/>
    </w:pPr>
    <w:rPr>
      <w:rFonts w:ascii="Calisto MT" w:hAnsi="Calisto MT"/>
      <w:sz w:val="24"/>
    </w:rPr>
  </w:style>
  <w:style w:type="character" w:customStyle="1" w:styleId="Corpsdetexte2Car">
    <w:name w:val="Corps de texte 2 Car"/>
    <w:basedOn w:val="Policepardfaut"/>
    <w:link w:val="Corpsdetexte2"/>
    <w:rsid w:val="00700F9E"/>
    <w:rPr>
      <w:rFonts w:ascii="Calisto MT" w:hAnsi="Calisto MT"/>
      <w:sz w:val="24"/>
      <w:lang w:val="fr-FR" w:eastAsia="fr-FR" w:bidi="ar-SA"/>
    </w:rPr>
  </w:style>
  <w:style w:type="paragraph" w:customStyle="1" w:styleId="ECOPHON18CENTRE">
    <w:name w:val="ECOPHON18CENTRE"/>
    <w:basedOn w:val="Titre"/>
    <w:rsid w:val="00700F9E"/>
    <w:pPr>
      <w:spacing w:before="0" w:after="0"/>
    </w:pPr>
    <w:rPr>
      <w:bCs w:val="0"/>
      <w:color w:val="808080"/>
      <w:kern w:val="0"/>
      <w:sz w:val="36"/>
      <w:szCs w:val="20"/>
    </w:rPr>
  </w:style>
  <w:style w:type="paragraph" w:customStyle="1" w:styleId="ECOPHONPRODUITS16NOIR">
    <w:name w:val="ECOPHONPRODUITS16NOIR"/>
    <w:basedOn w:val="Titre8"/>
    <w:link w:val="ECOPHONPRODUITS16NOIRCar"/>
    <w:rsid w:val="00700F9E"/>
    <w:pPr>
      <w:keepNext/>
      <w:tabs>
        <w:tab w:val="left" w:pos="3828"/>
        <w:tab w:val="left" w:pos="5954"/>
      </w:tabs>
      <w:spacing w:before="0" w:after="0"/>
      <w:jc w:val="both"/>
    </w:pPr>
    <w:rPr>
      <w:rFonts w:ascii="Arial" w:hAnsi="Arial" w:cs="Arial"/>
      <w:b/>
      <w:i w:val="0"/>
      <w:iCs w:val="0"/>
      <w:sz w:val="32"/>
      <w:szCs w:val="20"/>
    </w:rPr>
  </w:style>
  <w:style w:type="character" w:customStyle="1" w:styleId="ECOPHONPRODUITS16NOIRCar">
    <w:name w:val="ECOPHONPRODUITS16NOIR Car"/>
    <w:basedOn w:val="Policepardfaut"/>
    <w:link w:val="ECOPHONPRODUITS16NOIR"/>
    <w:rsid w:val="00700F9E"/>
    <w:rPr>
      <w:rFonts w:ascii="Arial" w:hAnsi="Arial" w:cs="Arial"/>
      <w:b/>
      <w:sz w:val="32"/>
      <w:lang w:val="fr-FR" w:eastAsia="fr-FR" w:bidi="ar-SA"/>
    </w:rPr>
  </w:style>
  <w:style w:type="paragraph" w:customStyle="1" w:styleId="ECOPHONTITRE3B">
    <w:name w:val="ECOPHONTITRE3B"/>
    <w:basedOn w:val="Normal"/>
    <w:link w:val="ECOPHONTITRE3BCar"/>
    <w:autoRedefine/>
    <w:rsid w:val="00700F9E"/>
    <w:pPr>
      <w:tabs>
        <w:tab w:val="left" w:pos="3828"/>
      </w:tabs>
    </w:pPr>
    <w:rPr>
      <w:rFonts w:ascii="Arial" w:hAnsi="Arial"/>
      <w:b/>
      <w:sz w:val="32"/>
      <w:lang w:val="sv-SE"/>
    </w:rPr>
  </w:style>
  <w:style w:type="character" w:customStyle="1" w:styleId="ECOPHONTITRE3BCar">
    <w:name w:val="ECOPHONTITRE3B Car"/>
    <w:basedOn w:val="Policepardfaut"/>
    <w:link w:val="ECOPHONTITRE3B"/>
    <w:rsid w:val="00700F9E"/>
    <w:rPr>
      <w:rFonts w:ascii="Arial" w:hAnsi="Arial"/>
      <w:b/>
      <w:sz w:val="32"/>
      <w:lang w:val="sv-SE" w:eastAsia="fr-FR" w:bidi="ar-SA"/>
    </w:rPr>
  </w:style>
  <w:style w:type="paragraph" w:styleId="Titre">
    <w:name w:val="Title"/>
    <w:basedOn w:val="Normal"/>
    <w:qFormat/>
    <w:rsid w:val="00700F9E"/>
    <w:pPr>
      <w:spacing w:before="240" w:after="60"/>
      <w:jc w:val="center"/>
      <w:outlineLvl w:val="0"/>
    </w:pPr>
    <w:rPr>
      <w:rFonts w:ascii="Arial" w:hAnsi="Arial" w:cs="Arial"/>
      <w:b/>
      <w:bCs/>
      <w:kern w:val="28"/>
      <w:sz w:val="32"/>
      <w:szCs w:val="32"/>
    </w:rPr>
  </w:style>
  <w:style w:type="paragraph" w:styleId="Rvision">
    <w:name w:val="Revision"/>
    <w:hidden/>
    <w:uiPriority w:val="99"/>
    <w:semiHidden/>
    <w:rsid w:val="008A3C80"/>
  </w:style>
  <w:style w:type="paragraph" w:styleId="Textedebulles">
    <w:name w:val="Balloon Text"/>
    <w:basedOn w:val="Normal"/>
    <w:link w:val="TextedebullesCar"/>
    <w:rsid w:val="008A3C80"/>
    <w:rPr>
      <w:rFonts w:ascii="Tahoma" w:hAnsi="Tahoma" w:cs="Tahoma"/>
      <w:sz w:val="16"/>
      <w:szCs w:val="16"/>
    </w:rPr>
  </w:style>
  <w:style w:type="character" w:customStyle="1" w:styleId="TextedebullesCar">
    <w:name w:val="Texte de bulles Car"/>
    <w:basedOn w:val="Policepardfaut"/>
    <w:link w:val="Textedebulles"/>
    <w:rsid w:val="008A3C80"/>
    <w:rPr>
      <w:rFonts w:ascii="Tahoma" w:hAnsi="Tahoma" w:cs="Tahoma"/>
      <w:sz w:val="16"/>
      <w:szCs w:val="16"/>
    </w:rPr>
  </w:style>
  <w:style w:type="paragraph" w:styleId="En-tte">
    <w:name w:val="header"/>
    <w:basedOn w:val="Normal"/>
    <w:link w:val="En-tteCar"/>
    <w:uiPriority w:val="99"/>
    <w:rsid w:val="004419EE"/>
    <w:pPr>
      <w:tabs>
        <w:tab w:val="center" w:pos="4536"/>
        <w:tab w:val="right" w:pos="9072"/>
      </w:tabs>
    </w:pPr>
  </w:style>
  <w:style w:type="character" w:customStyle="1" w:styleId="En-tteCar">
    <w:name w:val="En-tête Car"/>
    <w:basedOn w:val="Policepardfaut"/>
    <w:link w:val="En-tte"/>
    <w:uiPriority w:val="99"/>
    <w:rsid w:val="004419EE"/>
  </w:style>
  <w:style w:type="paragraph" w:styleId="Pieddepage">
    <w:name w:val="footer"/>
    <w:basedOn w:val="Normal"/>
    <w:link w:val="PieddepageCar"/>
    <w:rsid w:val="004419EE"/>
    <w:pPr>
      <w:tabs>
        <w:tab w:val="center" w:pos="4536"/>
        <w:tab w:val="right" w:pos="9072"/>
      </w:tabs>
    </w:pPr>
  </w:style>
  <w:style w:type="character" w:customStyle="1" w:styleId="PieddepageCar">
    <w:name w:val="Pied de page Car"/>
    <w:basedOn w:val="Policepardfaut"/>
    <w:link w:val="Pieddepage"/>
    <w:rsid w:val="00441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1151">
      <w:bodyDiv w:val="1"/>
      <w:marLeft w:val="0"/>
      <w:marRight w:val="0"/>
      <w:marTop w:val="0"/>
      <w:marBottom w:val="0"/>
      <w:divBdr>
        <w:top w:val="none" w:sz="0" w:space="0" w:color="auto"/>
        <w:left w:val="none" w:sz="0" w:space="0" w:color="auto"/>
        <w:bottom w:val="none" w:sz="0" w:space="0" w:color="auto"/>
        <w:right w:val="none" w:sz="0" w:space="0" w:color="auto"/>
      </w:divBdr>
    </w:div>
    <w:div w:id="672729324">
      <w:bodyDiv w:val="1"/>
      <w:marLeft w:val="0"/>
      <w:marRight w:val="0"/>
      <w:marTop w:val="0"/>
      <w:marBottom w:val="0"/>
      <w:divBdr>
        <w:top w:val="none" w:sz="0" w:space="0" w:color="auto"/>
        <w:left w:val="none" w:sz="0" w:space="0" w:color="auto"/>
        <w:bottom w:val="none" w:sz="0" w:space="0" w:color="auto"/>
        <w:right w:val="none" w:sz="0" w:space="0" w:color="auto"/>
      </w:divBdr>
    </w:div>
    <w:div w:id="870189601">
      <w:bodyDiv w:val="1"/>
      <w:marLeft w:val="0"/>
      <w:marRight w:val="0"/>
      <w:marTop w:val="0"/>
      <w:marBottom w:val="0"/>
      <w:divBdr>
        <w:top w:val="none" w:sz="0" w:space="0" w:color="auto"/>
        <w:left w:val="none" w:sz="0" w:space="0" w:color="auto"/>
        <w:bottom w:val="none" w:sz="0" w:space="0" w:color="auto"/>
        <w:right w:val="none" w:sz="0" w:space="0" w:color="auto"/>
      </w:divBdr>
    </w:div>
    <w:div w:id="19161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578</Words>
  <Characters>3184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DESCRIPTIF  TYPE PLAFOND ECOPHON</vt:lpstr>
    </vt:vector>
  </TitlesOfParts>
  <Company>SAINT-GOBAIN</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DESCRIPTIF  TYPE PLAFOND ECOPHON</dc:title>
  <dc:creator>F6798782</dc:creator>
  <cp:lastModifiedBy>Bouret, Pierre</cp:lastModifiedBy>
  <cp:revision>3</cp:revision>
  <dcterms:created xsi:type="dcterms:W3CDTF">2020-01-14T16:53:00Z</dcterms:created>
  <dcterms:modified xsi:type="dcterms:W3CDTF">2020-01-14T17:09:00Z</dcterms:modified>
</cp:coreProperties>
</file>