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DA23EB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69B959D8" wp14:editId="0665E440">
            <wp:extent cx="1359714" cy="397544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459" cy="40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566777">
        <w:rPr>
          <w:rStyle w:val="ECOPHONTITRE3BCar"/>
          <w:b/>
          <w:sz w:val="22"/>
          <w:szCs w:val="22"/>
          <w:lang w:val="fr-FR"/>
        </w:rPr>
        <w:t>FOCUS LEVELS</w:t>
      </w:r>
      <w:r w:rsidR="000B2A48">
        <w:rPr>
          <w:rStyle w:val="ECOPHONTITRE3BCar"/>
          <w:b/>
          <w:sz w:val="22"/>
          <w:szCs w:val="22"/>
          <w:lang w:val="fr-FR"/>
        </w:rPr>
        <w:t xml:space="preserve"> TECH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AD0E5C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566777">
        <w:rPr>
          <w:rFonts w:ascii="Arial" w:hAnsi="Arial" w:cs="Arial"/>
          <w:b/>
          <w:sz w:val="18"/>
          <w:szCs w:val="18"/>
        </w:rPr>
        <w:t>Focus Levels</w:t>
      </w:r>
      <w:r w:rsidR="00566777">
        <w:rPr>
          <w:rFonts w:ascii="Arial" w:hAnsi="Arial" w:cs="Arial"/>
          <w:sz w:val="18"/>
          <w:szCs w:val="18"/>
        </w:rPr>
        <w:t xml:space="preserve"> combinant 3 épaisseurs : </w:t>
      </w:r>
      <w:r w:rsidR="006B0906">
        <w:rPr>
          <w:rFonts w:ascii="Arial" w:hAnsi="Arial" w:cs="Arial"/>
          <w:sz w:val="18"/>
          <w:szCs w:val="18"/>
        </w:rPr>
        <w:t>20</w:t>
      </w:r>
      <w:r w:rsidRPr="009566F9">
        <w:rPr>
          <w:rFonts w:ascii="Arial" w:hAnsi="Arial" w:cs="Arial"/>
          <w:sz w:val="18"/>
          <w:szCs w:val="18"/>
        </w:rPr>
        <w:t>mm</w:t>
      </w:r>
      <w:r w:rsidR="00566777">
        <w:rPr>
          <w:rFonts w:ascii="Arial" w:hAnsi="Arial" w:cs="Arial"/>
          <w:sz w:val="18"/>
          <w:szCs w:val="18"/>
        </w:rPr>
        <w:t xml:space="preserve">, 30 mm et 40 mm, </w:t>
      </w:r>
      <w:r w:rsidR="006B0906">
        <w:rPr>
          <w:rFonts w:ascii="Arial" w:hAnsi="Arial" w:cs="Arial"/>
          <w:sz w:val="18"/>
          <w:szCs w:val="18"/>
        </w:rPr>
        <w:t>en dimensions 600x600</w:t>
      </w:r>
      <w:r w:rsidRPr="009566F9">
        <w:rPr>
          <w:rFonts w:ascii="Arial" w:hAnsi="Arial" w:cs="Arial"/>
          <w:sz w:val="18"/>
          <w:szCs w:val="18"/>
        </w:rPr>
        <w:t>mm</w:t>
      </w:r>
      <w:r w:rsidR="00566777">
        <w:rPr>
          <w:rFonts w:ascii="Arial" w:hAnsi="Arial" w:cs="Arial"/>
          <w:sz w:val="18"/>
          <w:szCs w:val="18"/>
        </w:rPr>
        <w:t xml:space="preserve">, 1200x300 mm et </w:t>
      </w:r>
      <w:r w:rsidR="00DB69FF">
        <w:rPr>
          <w:rFonts w:ascii="Arial" w:hAnsi="Arial" w:cs="Arial"/>
          <w:sz w:val="18"/>
          <w:szCs w:val="18"/>
        </w:rPr>
        <w:t>1200x600mm</w:t>
      </w:r>
      <w:r w:rsidR="006B09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2252F" w:rsidRPr="00E2252F">
        <w:rPr>
          <w:rFonts w:ascii="Arial" w:hAnsi="Arial" w:cs="Arial"/>
          <w:sz w:val="18"/>
          <w:szCs w:val="18"/>
        </w:rPr>
        <w:t>collé</w:t>
      </w:r>
      <w:r w:rsidR="00D52706">
        <w:rPr>
          <w:rFonts w:ascii="Arial" w:hAnsi="Arial" w:cs="Arial"/>
          <w:sz w:val="18"/>
          <w:szCs w:val="18"/>
        </w:rPr>
        <w:t>e</w:t>
      </w:r>
      <w:r w:rsidR="00E2252F" w:rsidRPr="00E2252F">
        <w:rPr>
          <w:rFonts w:ascii="Arial" w:hAnsi="Arial" w:cs="Arial"/>
          <w:sz w:val="18"/>
          <w:szCs w:val="18"/>
        </w:rPr>
        <w:t>s sous le support (dalle béton ou plaque de plâtre avec colle acoustique type Connect).</w:t>
      </w:r>
      <w:r w:rsidR="00E2252F">
        <w:rPr>
          <w:rFonts w:ascii="Arial" w:hAnsi="Arial" w:cs="Arial"/>
          <w:sz w:val="18"/>
          <w:szCs w:val="18"/>
        </w:rPr>
        <w:t xml:space="preserve"> </w:t>
      </w:r>
      <w:r w:rsidR="00E2252F" w:rsidRPr="00E2252F">
        <w:rPr>
          <w:rFonts w:ascii="Arial" w:hAnsi="Arial" w:cs="Arial"/>
          <w:sz w:val="18"/>
          <w:szCs w:val="18"/>
        </w:rPr>
        <w:t>Les panneaux seront ins</w:t>
      </w:r>
      <w:r w:rsidR="00E2252F">
        <w:rPr>
          <w:rFonts w:ascii="Arial" w:hAnsi="Arial" w:cs="Arial"/>
          <w:sz w:val="18"/>
          <w:szCs w:val="18"/>
        </w:rPr>
        <w:t xml:space="preserve">tallés </w:t>
      </w:r>
      <w:r w:rsidR="00566777">
        <w:rPr>
          <w:rFonts w:ascii="Arial" w:hAnsi="Arial" w:cs="Arial"/>
          <w:sz w:val="18"/>
          <w:szCs w:val="18"/>
        </w:rPr>
        <w:t xml:space="preserve">en bord-à-bord sans joint en faisant varier l’épaisseur et créant des reliefs variés, en plafond ou en pose murale. </w:t>
      </w:r>
    </w:p>
    <w:p w:rsidR="00DA23EB" w:rsidRDefault="00DA23EB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707B" w:rsidRDefault="00BA0040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C654B6">
        <w:rPr>
          <w:rFonts w:ascii="Arial" w:hAnsi="Arial" w:cs="Arial"/>
          <w:sz w:val="18"/>
          <w:szCs w:val="18"/>
        </w:rPr>
        <w:t>sera traitée avec un revêtement</w:t>
      </w:r>
      <w:r w:rsidR="00681512">
        <w:rPr>
          <w:rFonts w:ascii="Arial" w:hAnsi="Arial" w:cs="Arial"/>
          <w:sz w:val="18"/>
          <w:szCs w:val="18"/>
        </w:rPr>
        <w:t xml:space="preserve"> lisse et homogène </w:t>
      </w:r>
      <w:r w:rsidR="00C654B6" w:rsidRPr="00BA0040">
        <w:rPr>
          <w:rFonts w:ascii="Arial" w:hAnsi="Arial" w:cs="Arial"/>
          <w:b/>
          <w:sz w:val="18"/>
          <w:szCs w:val="18"/>
        </w:rPr>
        <w:t>Akutex™ FT</w:t>
      </w:r>
      <w:r w:rsidR="00C654B6" w:rsidRPr="00C654B6">
        <w:rPr>
          <w:rFonts w:ascii="Arial" w:hAnsi="Arial" w:cs="Arial"/>
          <w:sz w:val="18"/>
          <w:szCs w:val="18"/>
        </w:rPr>
        <w:t xml:space="preserve"> : </w:t>
      </w:r>
      <w:r w:rsidR="0018707B" w:rsidRPr="0018707B">
        <w:rPr>
          <w:rFonts w:ascii="Arial" w:hAnsi="Arial" w:cs="Arial"/>
          <w:sz w:val="18"/>
          <w:szCs w:val="18"/>
        </w:rPr>
        <w:t>une peinture nano poreuse à l’eau, et la face cachée du panneau sera revêtue d'un voile de verre. Les bords verticaux à angles vifs seront peints.</w:t>
      </w:r>
    </w:p>
    <w:p w:rsidR="00DA23EB" w:rsidRDefault="00DA23EB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18707B">
        <w:rPr>
          <w:rFonts w:ascii="Arial" w:hAnsi="Arial" w:cs="Arial"/>
          <w:sz w:val="18"/>
          <w:szCs w:val="18"/>
        </w:rPr>
        <w:t>M</w:t>
      </w:r>
      <w:r w:rsidR="00DA23EB">
        <w:rPr>
          <w:rFonts w:ascii="Arial" w:hAnsi="Arial" w:cs="Arial"/>
          <w:sz w:val="18"/>
          <w:szCs w:val="18"/>
        </w:rPr>
        <w:t>488 (Plafond) ou M489 (Mur)</w:t>
      </w:r>
      <w:r w:rsidR="001E3FC3">
        <w:rPr>
          <w:rFonts w:ascii="Arial" w:hAnsi="Arial" w:cs="Arial"/>
          <w:sz w:val="18"/>
          <w:szCs w:val="18"/>
        </w:rPr>
        <w:t>.</w:t>
      </w:r>
      <w:r w:rsidR="00DA23EB">
        <w:rPr>
          <w:rFonts w:ascii="Arial" w:hAnsi="Arial" w:cs="Arial"/>
          <w:sz w:val="18"/>
          <w:szCs w:val="18"/>
        </w:rPr>
        <w:t xml:space="preserve"> Les dalles coupées en rive pourront être repeintes avec l’enduit Ecophon. </w:t>
      </w:r>
      <w:r w:rsidR="008C5500" w:rsidRPr="008C5500">
        <w:rPr>
          <w:rFonts w:ascii="Arial" w:hAnsi="Arial" w:cs="Arial"/>
          <w:sz w:val="18"/>
          <w:szCs w:val="18"/>
        </w:rPr>
        <w:t xml:space="preserve">Les dalles </w:t>
      </w:r>
      <w:r w:rsidR="00DB69FF">
        <w:rPr>
          <w:rFonts w:ascii="Arial" w:hAnsi="Arial" w:cs="Arial"/>
          <w:sz w:val="18"/>
          <w:szCs w:val="18"/>
        </w:rPr>
        <w:t xml:space="preserve">ne </w:t>
      </w:r>
      <w:r w:rsidR="008C5500" w:rsidRPr="008C5500">
        <w:rPr>
          <w:rFonts w:ascii="Arial" w:hAnsi="Arial" w:cs="Arial"/>
          <w:sz w:val="18"/>
          <w:szCs w:val="18"/>
        </w:rPr>
        <w:t xml:space="preserve">seront </w:t>
      </w:r>
      <w:r w:rsidR="00DB69FF">
        <w:rPr>
          <w:rFonts w:ascii="Arial" w:hAnsi="Arial" w:cs="Arial"/>
          <w:sz w:val="18"/>
          <w:szCs w:val="18"/>
        </w:rPr>
        <w:t xml:space="preserve">pas </w:t>
      </w:r>
      <w:r w:rsidR="008C5500" w:rsidRPr="008C5500">
        <w:rPr>
          <w:rFonts w:ascii="Arial" w:hAnsi="Arial" w:cs="Arial"/>
          <w:sz w:val="18"/>
          <w:szCs w:val="18"/>
        </w:rPr>
        <w:t>démontables.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2E58EB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DA23EB">
        <w:rPr>
          <w:rFonts w:ascii="Arial" w:hAnsi="Arial" w:cs="Arial"/>
          <w:sz w:val="18"/>
          <w:szCs w:val="18"/>
        </w:rPr>
        <w:t>classe d’absorption acoustique B en combinant 1/3 de chaque épaisseur, a</w:t>
      </w:r>
      <w:r w:rsidR="004838E7" w:rsidRPr="004838E7">
        <w:rPr>
          <w:rFonts w:ascii="Arial" w:hAnsi="Arial" w:cs="Arial"/>
          <w:sz w:val="18"/>
          <w:szCs w:val="18"/>
        </w:rPr>
        <w:t>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AD0E5C">
        <w:rPr>
          <w:rFonts w:ascii="Arial" w:hAnsi="Arial" w:cs="Arial"/>
          <w:sz w:val="18"/>
          <w:szCs w:val="18"/>
        </w:rPr>
        <w:t xml:space="preserve">αw </w:t>
      </w:r>
      <w:r w:rsidR="00DA23EB">
        <w:rPr>
          <w:rFonts w:ascii="Arial" w:hAnsi="Arial" w:cs="Arial"/>
          <w:sz w:val="18"/>
          <w:szCs w:val="18"/>
        </w:rPr>
        <w:t>moyen de 0,8</w:t>
      </w:r>
      <w:r w:rsidR="00AD0E5C">
        <w:rPr>
          <w:rFonts w:ascii="Arial" w:hAnsi="Arial" w:cs="Arial"/>
          <w:sz w:val="18"/>
          <w:szCs w:val="18"/>
        </w:rPr>
        <w:t>5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2E58EB" w:rsidRPr="004838E7" w:rsidRDefault="002E58EB" w:rsidP="002E58EB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271"/>
        <w:gridCol w:w="997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2E58EB" w:rsidRPr="00CC0ECA" w:rsidTr="000B2A48">
        <w:trPr>
          <w:trHeight w:val="255"/>
        </w:trPr>
        <w:tc>
          <w:tcPr>
            <w:tcW w:w="1271" w:type="dxa"/>
            <w:vMerge w:val="restart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Levels</w:t>
            </w:r>
          </w:p>
        </w:tc>
        <w:tc>
          <w:tcPr>
            <w:tcW w:w="997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2E58EB" w:rsidRPr="00CC0ECA" w:rsidTr="000B2A48">
        <w:trPr>
          <w:trHeight w:val="255"/>
        </w:trPr>
        <w:tc>
          <w:tcPr>
            <w:tcW w:w="1271" w:type="dxa"/>
            <w:vMerge/>
            <w:noWrap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7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2E58EB" w:rsidRPr="00CC0ECA" w:rsidRDefault="002E58EB" w:rsidP="00C302F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2E58EB" w:rsidRPr="001E0944" w:rsidRDefault="002E58EB" w:rsidP="00C302F1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2E58EB" w:rsidRPr="00CC0ECA" w:rsidTr="000B2A48">
        <w:trPr>
          <w:trHeight w:val="255"/>
        </w:trPr>
        <w:tc>
          <w:tcPr>
            <w:tcW w:w="1271" w:type="dxa"/>
            <w:noWrap/>
            <w:hideMark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7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  <w:r w:rsidR="000B2A48">
              <w:rPr>
                <w:rFonts w:ascii="Arial" w:hAnsi="Arial" w:cs="Arial"/>
                <w:sz w:val="18"/>
                <w:szCs w:val="18"/>
              </w:rPr>
              <w:t>-30-40</w:t>
            </w:r>
          </w:p>
        </w:tc>
        <w:tc>
          <w:tcPr>
            <w:tcW w:w="776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22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822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822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963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43" w:type="dxa"/>
          </w:tcPr>
          <w:p w:rsidR="002E58EB" w:rsidRPr="008C5500" w:rsidRDefault="002E58EB" w:rsidP="00C302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 w:rsidR="00DA23EB">
        <w:rPr>
          <w:rFonts w:ascii="Arial" w:hAnsi="Arial" w:cs="Arial"/>
          <w:bCs/>
          <w:sz w:val="18"/>
          <w:szCs w:val="18"/>
        </w:rPr>
        <w:t xml:space="preserve"> selon la norme EN 13501-1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0B2A48">
        <w:rPr>
          <w:rFonts w:ascii="Arial" w:hAnsi="Arial" w:cs="Arial"/>
          <w:noProof/>
          <w:sz w:val="18"/>
          <w:szCs w:val="18"/>
        </w:rPr>
        <w:t xml:space="preserve"> atteindre 95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0B2A48">
        <w:rPr>
          <w:rFonts w:ascii="Arial" w:hAnsi="Arial" w:cs="Arial"/>
          <w:noProof/>
          <w:sz w:val="18"/>
          <w:szCs w:val="18"/>
        </w:rPr>
        <w:t>relative à une température de 30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F46417" w:rsidRDefault="00A77A46" w:rsidP="00DA23EB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DA23EB" w:rsidRDefault="00DA23EB" w:rsidP="00DA23EB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DC" w:rsidRDefault="000C38DC" w:rsidP="004419EE">
      <w:r>
        <w:separator/>
      </w:r>
    </w:p>
  </w:endnote>
  <w:endnote w:type="continuationSeparator" w:id="0">
    <w:p w:rsidR="000C38DC" w:rsidRDefault="000C38DC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DC" w:rsidRDefault="000C38DC" w:rsidP="004419EE">
      <w:r>
        <w:separator/>
      </w:r>
    </w:p>
  </w:footnote>
  <w:footnote w:type="continuationSeparator" w:id="0">
    <w:p w:rsidR="000C38DC" w:rsidRDefault="000C38DC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7EDE"/>
    <w:rsid w:val="000402E8"/>
    <w:rsid w:val="00042CC2"/>
    <w:rsid w:val="00044215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3D09"/>
    <w:rsid w:val="00084B30"/>
    <w:rsid w:val="000877E0"/>
    <w:rsid w:val="000878C1"/>
    <w:rsid w:val="0009409D"/>
    <w:rsid w:val="000A5744"/>
    <w:rsid w:val="000B2A48"/>
    <w:rsid w:val="000C38DC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8707B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3FC3"/>
    <w:rsid w:val="001F20D5"/>
    <w:rsid w:val="001F4EC4"/>
    <w:rsid w:val="00200480"/>
    <w:rsid w:val="00200D43"/>
    <w:rsid w:val="00204D6D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570A"/>
    <w:rsid w:val="002C71CD"/>
    <w:rsid w:val="002D0D2A"/>
    <w:rsid w:val="002E4950"/>
    <w:rsid w:val="002E58EB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B3435"/>
    <w:rsid w:val="003B3DF7"/>
    <w:rsid w:val="003B56F3"/>
    <w:rsid w:val="003D584B"/>
    <w:rsid w:val="003D6125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FCF"/>
    <w:rsid w:val="00553F12"/>
    <w:rsid w:val="00554424"/>
    <w:rsid w:val="0055754A"/>
    <w:rsid w:val="00564EFD"/>
    <w:rsid w:val="0056677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14A14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2E1"/>
    <w:rsid w:val="006B7BA8"/>
    <w:rsid w:val="006D76C7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25BD8"/>
    <w:rsid w:val="0083412A"/>
    <w:rsid w:val="008422DD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76C2"/>
    <w:rsid w:val="00930720"/>
    <w:rsid w:val="00941EF0"/>
    <w:rsid w:val="009440D0"/>
    <w:rsid w:val="00945798"/>
    <w:rsid w:val="00946CB4"/>
    <w:rsid w:val="00950B03"/>
    <w:rsid w:val="00952A04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B35AA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D0C03"/>
    <w:rsid w:val="00BD30FF"/>
    <w:rsid w:val="00BD34D6"/>
    <w:rsid w:val="00BF2E68"/>
    <w:rsid w:val="00BF7A9E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3E32"/>
    <w:rsid w:val="00D25EB4"/>
    <w:rsid w:val="00D352C1"/>
    <w:rsid w:val="00D4018C"/>
    <w:rsid w:val="00D46B06"/>
    <w:rsid w:val="00D52706"/>
    <w:rsid w:val="00D556E2"/>
    <w:rsid w:val="00D62919"/>
    <w:rsid w:val="00D7239F"/>
    <w:rsid w:val="00D76031"/>
    <w:rsid w:val="00D815EB"/>
    <w:rsid w:val="00D96C4D"/>
    <w:rsid w:val="00DA0A67"/>
    <w:rsid w:val="00DA23EB"/>
    <w:rsid w:val="00DB69FF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252F"/>
    <w:rsid w:val="00E30F8D"/>
    <w:rsid w:val="00E422F9"/>
    <w:rsid w:val="00E43126"/>
    <w:rsid w:val="00E538A5"/>
    <w:rsid w:val="00E62CC9"/>
    <w:rsid w:val="00E80C4C"/>
    <w:rsid w:val="00E8182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68FE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477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Yalaoui, Bessaou</cp:lastModifiedBy>
  <cp:revision>3</cp:revision>
  <dcterms:created xsi:type="dcterms:W3CDTF">2020-08-11T09:50:00Z</dcterms:created>
  <dcterms:modified xsi:type="dcterms:W3CDTF">2020-08-11T10:05:00Z</dcterms:modified>
</cp:coreProperties>
</file>