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80838" w14:textId="278858EF" w:rsidR="008366EE" w:rsidRPr="00027CDE" w:rsidRDefault="00BA15E6" w:rsidP="00972B94">
      <w:pPr>
        <w:pStyle w:val="ECOPHONTITRE3B"/>
      </w:pPr>
      <w:bookmarkStart w:id="0" w:name="_Toc265685758"/>
      <w:bookmarkStart w:id="1" w:name="_Toc282101984"/>
      <w:r>
        <w:rPr>
          <w:noProof/>
          <w:lang w:val="fr-FR"/>
        </w:rPr>
        <w:drawing>
          <wp:anchor distT="0" distB="0" distL="114300" distR="114300" simplePos="0" relativeHeight="251661312" behindDoc="0" locked="0" layoutInCell="1" allowOverlap="1" wp14:anchorId="352E892A" wp14:editId="34C89B9F">
            <wp:simplePos x="0" y="0"/>
            <wp:positionH relativeFrom="margin">
              <wp:align>right</wp:align>
            </wp:positionH>
            <wp:positionV relativeFrom="paragraph">
              <wp:posOffset>33864</wp:posOffset>
            </wp:positionV>
            <wp:extent cx="634621" cy="614220"/>
            <wp:effectExtent l="0" t="0" r="0" b="0"/>
            <wp:wrapNone/>
            <wp:docPr id="3" name="Bild 2" descr="https://www.ecophon.com/scaledimage/32468?v=33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cophon.com/scaledimage/32468?v=330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21" cy="6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019AC" w14:textId="71EA707C" w:rsidR="008366EE" w:rsidRPr="000C7A6D" w:rsidRDefault="008C3D81" w:rsidP="00972B94">
      <w:pPr>
        <w:pStyle w:val="ECOPHONTITRE3B"/>
        <w:rPr>
          <w:lang w:val="fr-FR"/>
        </w:rPr>
      </w:pPr>
      <w:r w:rsidRPr="00972B94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6CC043" wp14:editId="0A17698C">
                <wp:simplePos x="0" y="0"/>
                <wp:positionH relativeFrom="column">
                  <wp:posOffset>3928584</wp:posOffset>
                </wp:positionH>
                <wp:positionV relativeFrom="paragraph">
                  <wp:posOffset>78105</wp:posOffset>
                </wp:positionV>
                <wp:extent cx="2171700" cy="342900"/>
                <wp:effectExtent l="0" t="0" r="19050" b="19050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1EF273" w14:textId="294F89D6" w:rsidR="00027CDE" w:rsidRPr="00270639" w:rsidRDefault="00983B7D" w:rsidP="00027C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Ossature apparente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6CC04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09.35pt;margin-top:6.15pt;width:171pt;height:2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" strokecolor="white">
                <v:textbox>
                  <w:txbxContent>
                    <w:p w14:paraId="121EF273" w14:textId="294F89D6" w:rsidR="00027CDE" w:rsidRPr="00270639" w:rsidRDefault="00983B7D" w:rsidP="00027CDE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Ossature apparente</w:t>
                      </w:r>
                    </w:p>
                  </w:txbxContent>
                </v:textbox>
              </v:shape>
            </w:pict>
          </mc:Fallback>
        </mc:AlternateContent>
      </w:r>
      <w:r w:rsidR="00972B94" w:rsidRPr="000C7A6D">
        <w:rPr>
          <w:lang w:val="fr-FR"/>
        </w:rPr>
        <w:t xml:space="preserve">DESCRIPTIF TYPE </w:t>
      </w:r>
    </w:p>
    <w:p w14:paraId="49EA3703" w14:textId="77777777" w:rsidR="00972B94" w:rsidRPr="000C7A6D" w:rsidRDefault="00972B94" w:rsidP="00972B94">
      <w:pPr>
        <w:pStyle w:val="ECOPHONTITRE3B"/>
        <w:rPr>
          <w:lang w:val="fr-FR"/>
        </w:rPr>
      </w:pPr>
    </w:p>
    <w:p w14:paraId="55A5A058" w14:textId="6D60F33F" w:rsidR="00EF3DDC" w:rsidRPr="000C7A6D" w:rsidRDefault="00BA15E6" w:rsidP="00972B94">
      <w:pPr>
        <w:pStyle w:val="ECOPHONTITRE3B"/>
        <w:rPr>
          <w:lang w:val="fr-FR"/>
        </w:rPr>
      </w:pPr>
      <w:r w:rsidRPr="000C7A6D">
        <w:rPr>
          <w:b/>
          <w:lang w:val="fr-FR"/>
        </w:rPr>
        <w:t xml:space="preserve">HYGIENE </w:t>
      </w:r>
      <w:r w:rsidR="00C923D7" w:rsidRPr="000C7A6D">
        <w:rPr>
          <w:b/>
          <w:lang w:val="fr-FR"/>
        </w:rPr>
        <w:t>ADVANCE</w:t>
      </w:r>
      <w:r w:rsidR="008C3D81" w:rsidRPr="000C7A6D">
        <w:rPr>
          <w:b/>
          <w:lang w:val="fr-FR"/>
        </w:rPr>
        <w:t xml:space="preserve"> WALL</w:t>
      </w:r>
      <w:bookmarkEnd w:id="0"/>
      <w:bookmarkEnd w:id="1"/>
    </w:p>
    <w:p w14:paraId="4E052709" w14:textId="51AAFBBD" w:rsidR="00EF3DDC" w:rsidRPr="00972B94" w:rsidRDefault="00EF3DDC" w:rsidP="00D90144">
      <w:pPr>
        <w:rPr>
          <w:rFonts w:ascii="Arial" w:hAnsi="Arial" w:cs="Arial"/>
          <w:sz w:val="18"/>
          <w:szCs w:val="18"/>
        </w:rPr>
      </w:pPr>
    </w:p>
    <w:p w14:paraId="36B760A8" w14:textId="2CECFD6E" w:rsidR="00EF3DDC" w:rsidRPr="00972B94" w:rsidRDefault="00EF3DDC" w:rsidP="00D90144">
      <w:pPr>
        <w:rPr>
          <w:rFonts w:ascii="Arial" w:hAnsi="Arial" w:cs="Arial"/>
          <w:sz w:val="18"/>
          <w:szCs w:val="18"/>
        </w:rPr>
      </w:pPr>
    </w:p>
    <w:p w14:paraId="3403E573" w14:textId="13E278B9" w:rsidR="008366EE" w:rsidRPr="00972B94" w:rsidRDefault="008366EE" w:rsidP="00D90144">
      <w:pPr>
        <w:outlineLvl w:val="0"/>
        <w:rPr>
          <w:rFonts w:ascii="Arial" w:hAnsi="Arial" w:cs="Arial"/>
          <w:sz w:val="18"/>
          <w:szCs w:val="18"/>
        </w:rPr>
      </w:pPr>
    </w:p>
    <w:p w14:paraId="02A9446B" w14:textId="1AD5567C" w:rsidR="00983B7D" w:rsidRDefault="00983B7D" w:rsidP="00D869A7">
      <w:pPr>
        <w:jc w:val="both"/>
        <w:rPr>
          <w:rFonts w:ascii="Arial" w:hAnsi="Arial" w:cs="Arial"/>
          <w:sz w:val="18"/>
          <w:szCs w:val="18"/>
        </w:rPr>
      </w:pPr>
      <w:r w:rsidRPr="00983B7D">
        <w:rPr>
          <w:rFonts w:ascii="Arial" w:hAnsi="Arial" w:cs="Arial"/>
          <w:sz w:val="18"/>
          <w:szCs w:val="18"/>
        </w:rPr>
        <w:t xml:space="preserve">Les absorbants muraux seront constitués de </w:t>
      </w:r>
      <w:r>
        <w:rPr>
          <w:rFonts w:ascii="Arial" w:hAnsi="Arial" w:cs="Arial"/>
          <w:sz w:val="18"/>
          <w:szCs w:val="18"/>
        </w:rPr>
        <w:t xml:space="preserve">panneaux en laine de verre minérale </w:t>
      </w:r>
      <w:r w:rsidRPr="00916093">
        <w:rPr>
          <w:rFonts w:ascii="Arial" w:hAnsi="Arial" w:cs="Arial"/>
          <w:b/>
          <w:sz w:val="18"/>
          <w:szCs w:val="18"/>
        </w:rPr>
        <w:t xml:space="preserve">Ecophon </w:t>
      </w:r>
      <w:proofErr w:type="spellStart"/>
      <w:r w:rsidRPr="00916093">
        <w:rPr>
          <w:rFonts w:ascii="Arial" w:hAnsi="Arial" w:cs="Arial"/>
          <w:b/>
          <w:sz w:val="18"/>
          <w:szCs w:val="18"/>
        </w:rPr>
        <w:t>Hygiene</w:t>
      </w:r>
      <w:proofErr w:type="spellEnd"/>
      <w:r w:rsidRPr="00916093">
        <w:rPr>
          <w:rFonts w:ascii="Arial" w:hAnsi="Arial" w:cs="Arial"/>
          <w:b/>
          <w:sz w:val="18"/>
          <w:szCs w:val="18"/>
        </w:rPr>
        <w:t xml:space="preserve"> Advance</w:t>
      </w:r>
      <w:r w:rsidR="00E10E9E" w:rsidRPr="00916093">
        <w:rPr>
          <w:rFonts w:ascii="Arial" w:hAnsi="Arial" w:cs="Arial"/>
          <w:b/>
          <w:sz w:val="18"/>
          <w:szCs w:val="18"/>
        </w:rPr>
        <w:t xml:space="preserve"> Wall</w:t>
      </w:r>
      <w:r>
        <w:rPr>
          <w:rFonts w:ascii="Arial" w:hAnsi="Arial" w:cs="Arial"/>
          <w:sz w:val="18"/>
          <w:szCs w:val="18"/>
        </w:rPr>
        <w:t>.</w:t>
      </w:r>
      <w:r w:rsidR="00E10E9E">
        <w:rPr>
          <w:rFonts w:ascii="Arial" w:hAnsi="Arial" w:cs="Arial"/>
          <w:sz w:val="18"/>
          <w:szCs w:val="18"/>
        </w:rPr>
        <w:t xml:space="preserve"> Module 1200x600x40mm, installé</w:t>
      </w:r>
      <w:r>
        <w:rPr>
          <w:rFonts w:ascii="Arial" w:hAnsi="Arial" w:cs="Arial"/>
          <w:sz w:val="18"/>
          <w:szCs w:val="18"/>
        </w:rPr>
        <w:t xml:space="preserve"> </w:t>
      </w:r>
      <w:r w:rsidR="00636F2C">
        <w:rPr>
          <w:rFonts w:ascii="Arial" w:hAnsi="Arial" w:cs="Arial"/>
          <w:sz w:val="18"/>
          <w:szCs w:val="18"/>
        </w:rPr>
        <w:t>à l’aide de fixation murales</w:t>
      </w:r>
      <w:r w:rsidR="00972B9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72B94" w:rsidRPr="00916093">
        <w:rPr>
          <w:rFonts w:ascii="Arial" w:hAnsi="Arial" w:cs="Arial"/>
          <w:b/>
          <w:sz w:val="18"/>
          <w:szCs w:val="18"/>
        </w:rPr>
        <w:t>Connect</w:t>
      </w:r>
      <w:proofErr w:type="spellEnd"/>
      <w:r w:rsidR="00972B94" w:rsidRPr="00916093">
        <w:rPr>
          <w:rFonts w:ascii="Arial" w:hAnsi="Arial" w:cs="Arial"/>
          <w:b/>
          <w:sz w:val="18"/>
          <w:szCs w:val="18"/>
        </w:rPr>
        <w:t xml:space="preserve"> </w:t>
      </w:r>
      <w:r w:rsidR="00972B94">
        <w:rPr>
          <w:rFonts w:ascii="Arial" w:hAnsi="Arial" w:cs="Arial"/>
          <w:sz w:val="18"/>
          <w:szCs w:val="18"/>
        </w:rPr>
        <w:t>C3</w:t>
      </w:r>
      <w:r w:rsidR="00972B94" w:rsidRPr="00C33200">
        <w:rPr>
          <w:rFonts w:ascii="Arial" w:hAnsi="Arial" w:cs="Arial"/>
          <w:sz w:val="18"/>
          <w:szCs w:val="18"/>
        </w:rPr>
        <w:t>, avec un vide de 40mm à l’arrière des panneaux pour permettre l’écoulement de l’eau de lavage et la circulation de l’air.</w:t>
      </w:r>
    </w:p>
    <w:p w14:paraId="7A7E990A" w14:textId="7D6C88F1" w:rsidR="000C2E10" w:rsidRPr="00636F2C" w:rsidRDefault="000C2E10" w:rsidP="00D869A7">
      <w:pPr>
        <w:jc w:val="both"/>
        <w:rPr>
          <w:rFonts w:ascii="Arial" w:hAnsi="Arial" w:cs="Arial"/>
          <w:sz w:val="18"/>
          <w:szCs w:val="18"/>
        </w:rPr>
      </w:pPr>
    </w:p>
    <w:p w14:paraId="47CE7BA3" w14:textId="1CDDA476" w:rsidR="00983B7D" w:rsidRDefault="00983B7D" w:rsidP="00D869A7">
      <w:pPr>
        <w:jc w:val="both"/>
        <w:rPr>
          <w:rFonts w:ascii="Arial" w:hAnsi="Arial" w:cs="Arial"/>
          <w:sz w:val="18"/>
          <w:szCs w:val="18"/>
        </w:rPr>
      </w:pPr>
      <w:r w:rsidRPr="00983B7D">
        <w:rPr>
          <w:rFonts w:ascii="Arial" w:hAnsi="Arial" w:cs="Arial"/>
          <w:sz w:val="18"/>
          <w:szCs w:val="18"/>
        </w:rPr>
        <w:t xml:space="preserve">Le poids du système (incluant les ossatures) sera d’environ 3 kg/pièce. </w:t>
      </w:r>
      <w:r>
        <w:rPr>
          <w:rFonts w:ascii="Arial" w:hAnsi="Arial" w:cs="Arial"/>
          <w:sz w:val="18"/>
          <w:szCs w:val="18"/>
        </w:rPr>
        <w:t xml:space="preserve">Le panneau sera entièrement enveloppé d’un film lisse </w:t>
      </w:r>
      <w:r w:rsidRPr="00916093">
        <w:rPr>
          <w:rFonts w:ascii="Arial" w:hAnsi="Arial" w:cs="Arial"/>
          <w:b/>
          <w:sz w:val="18"/>
          <w:szCs w:val="18"/>
        </w:rPr>
        <w:t>Advance</w:t>
      </w:r>
      <w:r>
        <w:rPr>
          <w:rFonts w:ascii="Arial" w:hAnsi="Arial" w:cs="Arial"/>
          <w:sz w:val="18"/>
          <w:szCs w:val="18"/>
        </w:rPr>
        <w:t xml:space="preserve"> imperméable, de couleur Blanc 141, compatible pour des conditions très exigeantes et supportera de manière quotidienne le nettoyage à haute pression et une désinfection à l’aide de produits chimiques agressifs. </w:t>
      </w:r>
    </w:p>
    <w:p w14:paraId="7DFB02C7" w14:textId="21A68A2D" w:rsidR="00983B7D" w:rsidRDefault="00983B7D" w:rsidP="00D869A7">
      <w:pPr>
        <w:jc w:val="both"/>
        <w:rPr>
          <w:rFonts w:ascii="Arial" w:hAnsi="Arial" w:cs="Arial"/>
          <w:sz w:val="18"/>
          <w:szCs w:val="18"/>
        </w:rPr>
      </w:pPr>
    </w:p>
    <w:p w14:paraId="0D0F99D2" w14:textId="056395F6" w:rsidR="00983B7D" w:rsidRDefault="00636F2C" w:rsidP="00E10E9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36F2C">
        <w:rPr>
          <w:rFonts w:ascii="Arial" w:hAnsi="Arial" w:cs="Arial"/>
          <w:b/>
          <w:sz w:val="18"/>
          <w:szCs w:val="18"/>
        </w:rPr>
        <w:t>Installation</w:t>
      </w:r>
      <w:r>
        <w:rPr>
          <w:rFonts w:ascii="Arial" w:hAnsi="Arial" w:cs="Arial"/>
          <w:sz w:val="18"/>
          <w:szCs w:val="18"/>
        </w:rPr>
        <w:t xml:space="preserve"> : Le système devra être installé selon le schéma de montage M258. </w:t>
      </w:r>
    </w:p>
    <w:p w14:paraId="587CB9B6" w14:textId="43ED4F90" w:rsidR="00E10E9E" w:rsidRDefault="00E10E9E" w:rsidP="00E10E9E">
      <w:pPr>
        <w:spacing w:line="120" w:lineRule="auto"/>
        <w:jc w:val="both"/>
        <w:rPr>
          <w:rFonts w:ascii="Arial" w:hAnsi="Arial" w:cs="Arial"/>
          <w:sz w:val="18"/>
          <w:szCs w:val="18"/>
        </w:rPr>
      </w:pPr>
    </w:p>
    <w:p w14:paraId="021215FE" w14:textId="12FCF54A" w:rsidR="00E10E9E" w:rsidRPr="00983B7D" w:rsidRDefault="00E10E9E" w:rsidP="00D869A7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E10E9E">
        <w:rPr>
          <w:rFonts w:ascii="Arial" w:hAnsi="Arial" w:cs="Arial"/>
          <w:b/>
          <w:sz w:val="18"/>
          <w:szCs w:val="18"/>
        </w:rPr>
        <w:t>Démontabilité</w:t>
      </w:r>
      <w:proofErr w:type="spellEnd"/>
      <w:r>
        <w:rPr>
          <w:rFonts w:ascii="Arial" w:hAnsi="Arial" w:cs="Arial"/>
          <w:sz w:val="18"/>
          <w:szCs w:val="18"/>
        </w:rPr>
        <w:t> : Les panneaux seront facilement démontables.</w:t>
      </w:r>
    </w:p>
    <w:p w14:paraId="2F596AE6" w14:textId="77777777" w:rsidR="00636F2C" w:rsidRPr="006334FA" w:rsidRDefault="00636F2C" w:rsidP="00636F2C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Apparence visuelle </w:t>
      </w:r>
      <w:r w:rsidRPr="006334FA">
        <w:rPr>
          <w:rFonts w:ascii="Arial" w:hAnsi="Arial" w:cs="Arial"/>
          <w:b/>
          <w:sz w:val="18"/>
          <w:szCs w:val="18"/>
        </w:rPr>
        <w:t>:</w:t>
      </w:r>
      <w:r w:rsidRPr="00633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 code couleur NCS le plus proche de la surface exposée sera S 1000</w:t>
      </w:r>
      <w:r w:rsidRPr="006334FA">
        <w:rPr>
          <w:rFonts w:ascii="Arial" w:hAnsi="Arial" w:cs="Arial"/>
          <w:sz w:val="18"/>
          <w:szCs w:val="18"/>
        </w:rPr>
        <w:t>-N</w:t>
      </w:r>
      <w:r>
        <w:rPr>
          <w:rFonts w:ascii="Arial" w:hAnsi="Arial" w:cs="Arial"/>
          <w:sz w:val="18"/>
          <w:szCs w:val="18"/>
        </w:rPr>
        <w:t>. La réflexion à la lumière sera de 73%.</w:t>
      </w:r>
    </w:p>
    <w:p w14:paraId="041A8F8B" w14:textId="023457E0" w:rsidR="00791F24" w:rsidRPr="0017222B" w:rsidRDefault="00791F24" w:rsidP="00791F24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7222B">
        <w:rPr>
          <w:rFonts w:ascii="Arial" w:hAnsi="Arial" w:cs="Arial"/>
          <w:b/>
          <w:sz w:val="18"/>
          <w:szCs w:val="18"/>
        </w:rPr>
        <w:t xml:space="preserve">Absorption acoustique : </w:t>
      </w:r>
      <w:r>
        <w:rPr>
          <w:rFonts w:ascii="Arial" w:hAnsi="Arial" w:cs="Arial"/>
          <w:sz w:val="18"/>
          <w:szCs w:val="18"/>
        </w:rPr>
        <w:t>Le panneau sera de classe B</w:t>
      </w:r>
      <w:r w:rsidRPr="0017222B">
        <w:rPr>
          <w:rFonts w:ascii="Arial" w:hAnsi="Arial" w:cs="Arial"/>
          <w:sz w:val="18"/>
          <w:szCs w:val="18"/>
        </w:rPr>
        <w:t xml:space="preserve">, avec un coefficient </w:t>
      </w:r>
      <w:r>
        <w:rPr>
          <w:rFonts w:ascii="Arial" w:hAnsi="Arial" w:cs="Arial"/>
          <w:sz w:val="18"/>
          <w:szCs w:val="18"/>
          <w:lang w:val="en-US"/>
        </w:rPr>
        <w:t>α</w:t>
      </w:r>
      <w:r>
        <w:rPr>
          <w:rFonts w:ascii="Arial" w:hAnsi="Arial" w:cs="Arial"/>
          <w:sz w:val="18"/>
          <w:szCs w:val="18"/>
        </w:rPr>
        <w:t xml:space="preserve">w de 0.85 et un coefficient d’absorption </w:t>
      </w:r>
      <w:r w:rsidRPr="00B875E0">
        <w:rPr>
          <w:rFonts w:ascii="Arial" w:hAnsi="Arial" w:cs="Arial"/>
          <w:sz w:val="18"/>
          <w:szCs w:val="18"/>
        </w:rPr>
        <w:t xml:space="preserve">pratique </w:t>
      </w:r>
      <w:r>
        <w:rPr>
          <w:rFonts w:ascii="Arial" w:hAnsi="Arial" w:cs="Arial"/>
          <w:sz w:val="18"/>
          <w:szCs w:val="18"/>
          <w:lang w:val="en-US"/>
        </w:rPr>
        <w:t>α</w:t>
      </w:r>
      <w:r>
        <w:rPr>
          <w:rFonts w:ascii="Arial" w:hAnsi="Arial" w:cs="Arial"/>
          <w:sz w:val="18"/>
          <w:szCs w:val="18"/>
        </w:rPr>
        <w:t xml:space="preserve">p (montage 80mm) de : </w:t>
      </w:r>
    </w:p>
    <w:p w14:paraId="3E058D70" w14:textId="664D5F1C" w:rsidR="00337D8B" w:rsidRPr="00972B94" w:rsidRDefault="00337D8B" w:rsidP="00D869A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621"/>
        <w:gridCol w:w="1621"/>
        <w:gridCol w:w="1621"/>
        <w:gridCol w:w="1621"/>
        <w:gridCol w:w="1621"/>
      </w:tblGrid>
      <w:tr w:rsidR="00BA15E6" w:rsidRPr="00B130AF" w14:paraId="25DDBBFC" w14:textId="77777777" w:rsidTr="00BA15E6">
        <w:trPr>
          <w:trHeight w:val="302"/>
        </w:trPr>
        <w:tc>
          <w:tcPr>
            <w:tcW w:w="1621" w:type="dxa"/>
            <w:vAlign w:val="center"/>
          </w:tcPr>
          <w:p w14:paraId="760FCE56" w14:textId="25169E16" w:rsidR="00BA15E6" w:rsidRPr="00B130AF" w:rsidRDefault="00BA15E6" w:rsidP="00D869A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30AF">
              <w:rPr>
                <w:rFonts w:ascii="Arial" w:hAnsi="Arial" w:cs="Arial"/>
                <w:b/>
                <w:sz w:val="18"/>
                <w:szCs w:val="18"/>
                <w:lang w:val="en-US"/>
              </w:rPr>
              <w:t>125 Hz</w:t>
            </w:r>
          </w:p>
        </w:tc>
        <w:tc>
          <w:tcPr>
            <w:tcW w:w="1621" w:type="dxa"/>
            <w:vAlign w:val="center"/>
          </w:tcPr>
          <w:p w14:paraId="576BB27A" w14:textId="77777777" w:rsidR="00BA15E6" w:rsidRPr="00B130AF" w:rsidRDefault="00BA15E6" w:rsidP="00D869A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30AF">
              <w:rPr>
                <w:rFonts w:ascii="Arial" w:hAnsi="Arial" w:cs="Arial"/>
                <w:b/>
                <w:sz w:val="18"/>
                <w:szCs w:val="18"/>
                <w:lang w:val="en-US"/>
              </w:rPr>
              <w:t>250 Hz</w:t>
            </w:r>
          </w:p>
        </w:tc>
        <w:tc>
          <w:tcPr>
            <w:tcW w:w="1621" w:type="dxa"/>
            <w:vAlign w:val="center"/>
          </w:tcPr>
          <w:p w14:paraId="59AAC843" w14:textId="77777777" w:rsidR="00BA15E6" w:rsidRPr="00B130AF" w:rsidRDefault="00BA15E6" w:rsidP="00D869A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30AF">
              <w:rPr>
                <w:rFonts w:ascii="Arial" w:hAnsi="Arial" w:cs="Arial"/>
                <w:b/>
                <w:sz w:val="18"/>
                <w:szCs w:val="18"/>
                <w:lang w:val="en-US"/>
              </w:rPr>
              <w:t>500 Hz</w:t>
            </w:r>
          </w:p>
        </w:tc>
        <w:tc>
          <w:tcPr>
            <w:tcW w:w="1621" w:type="dxa"/>
            <w:vAlign w:val="center"/>
          </w:tcPr>
          <w:p w14:paraId="07D1994C" w14:textId="77777777" w:rsidR="00BA15E6" w:rsidRPr="00B130AF" w:rsidRDefault="00BA15E6" w:rsidP="00D869A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30AF">
              <w:rPr>
                <w:rFonts w:ascii="Arial" w:hAnsi="Arial" w:cs="Arial"/>
                <w:b/>
                <w:sz w:val="18"/>
                <w:szCs w:val="18"/>
                <w:lang w:val="en-US"/>
              </w:rPr>
              <w:t>1000 Hz</w:t>
            </w:r>
          </w:p>
        </w:tc>
        <w:tc>
          <w:tcPr>
            <w:tcW w:w="1621" w:type="dxa"/>
            <w:vAlign w:val="center"/>
          </w:tcPr>
          <w:p w14:paraId="0EF29BC1" w14:textId="77777777" w:rsidR="00BA15E6" w:rsidRPr="00B130AF" w:rsidRDefault="00BA15E6" w:rsidP="00D869A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30AF">
              <w:rPr>
                <w:rFonts w:ascii="Arial" w:hAnsi="Arial" w:cs="Arial"/>
                <w:b/>
                <w:sz w:val="18"/>
                <w:szCs w:val="18"/>
                <w:lang w:val="en-US"/>
              </w:rPr>
              <w:t>2000 Hz</w:t>
            </w:r>
          </w:p>
        </w:tc>
        <w:tc>
          <w:tcPr>
            <w:tcW w:w="1621" w:type="dxa"/>
            <w:vAlign w:val="center"/>
          </w:tcPr>
          <w:p w14:paraId="0C4DF5DC" w14:textId="77777777" w:rsidR="00BA15E6" w:rsidRPr="00B130AF" w:rsidRDefault="00BA15E6" w:rsidP="00D869A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30AF">
              <w:rPr>
                <w:rFonts w:ascii="Arial" w:hAnsi="Arial" w:cs="Arial"/>
                <w:b/>
                <w:sz w:val="18"/>
                <w:szCs w:val="18"/>
                <w:lang w:val="en-US"/>
              </w:rPr>
              <w:t>4000 Hz</w:t>
            </w:r>
          </w:p>
        </w:tc>
      </w:tr>
      <w:tr w:rsidR="00BA15E6" w:rsidRPr="00B130AF" w14:paraId="63150B85" w14:textId="77777777" w:rsidTr="00BA15E6">
        <w:trPr>
          <w:trHeight w:val="302"/>
        </w:trPr>
        <w:tc>
          <w:tcPr>
            <w:tcW w:w="1621" w:type="dxa"/>
            <w:vAlign w:val="center"/>
          </w:tcPr>
          <w:p w14:paraId="46817BD4" w14:textId="0CFC7337" w:rsidR="00BA15E6" w:rsidRPr="00B130AF" w:rsidRDefault="00BA15E6" w:rsidP="00D869A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2" w:name="_Bord_A"/>
            <w:bookmarkEnd w:id="2"/>
            <w:r w:rsidRPr="00B130AF"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C923D7"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1621" w:type="dxa"/>
            <w:vAlign w:val="center"/>
          </w:tcPr>
          <w:p w14:paraId="70784037" w14:textId="0517C084" w:rsidR="00BA15E6" w:rsidRPr="00B130AF" w:rsidRDefault="00BA15E6" w:rsidP="00D869A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30AF"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C923D7">
              <w:rPr>
                <w:rFonts w:ascii="Arial" w:hAnsi="Arial" w:cs="Arial"/>
                <w:sz w:val="18"/>
                <w:szCs w:val="18"/>
                <w:lang w:val="en-US"/>
              </w:rPr>
              <w:t>75</w:t>
            </w:r>
          </w:p>
        </w:tc>
        <w:tc>
          <w:tcPr>
            <w:tcW w:w="1621" w:type="dxa"/>
            <w:vAlign w:val="center"/>
          </w:tcPr>
          <w:p w14:paraId="504473C4" w14:textId="115533D8" w:rsidR="00BA15E6" w:rsidRPr="00B130AF" w:rsidRDefault="00BA15E6" w:rsidP="00D869A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B130A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="00C923D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621" w:type="dxa"/>
            <w:vAlign w:val="center"/>
          </w:tcPr>
          <w:p w14:paraId="6D1A14B8" w14:textId="18D0BD0C" w:rsidR="00BA15E6" w:rsidRPr="00B130AF" w:rsidRDefault="00BA15E6" w:rsidP="00D869A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B130A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621" w:type="dxa"/>
            <w:vAlign w:val="center"/>
          </w:tcPr>
          <w:p w14:paraId="1C99D3FA" w14:textId="13851E61" w:rsidR="00BA15E6" w:rsidRPr="00B130AF" w:rsidRDefault="00BA15E6" w:rsidP="00D869A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B130A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C923D7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</w:p>
        </w:tc>
        <w:tc>
          <w:tcPr>
            <w:tcW w:w="1621" w:type="dxa"/>
            <w:vAlign w:val="center"/>
          </w:tcPr>
          <w:p w14:paraId="5465DE7C" w14:textId="6D977416" w:rsidR="00BA15E6" w:rsidRPr="00B130AF" w:rsidRDefault="00BA15E6" w:rsidP="00D869A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B130A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C923D7">
              <w:rPr>
                <w:rFonts w:ascii="Arial" w:hAnsi="Arial" w:cs="Arial"/>
                <w:sz w:val="18"/>
                <w:szCs w:val="18"/>
                <w:lang w:val="en-US"/>
              </w:rPr>
              <w:t>65</w:t>
            </w:r>
          </w:p>
        </w:tc>
      </w:tr>
    </w:tbl>
    <w:p w14:paraId="7C3CA7F6" w14:textId="77777777" w:rsidR="00791F24" w:rsidRPr="00B517F6" w:rsidRDefault="00791F24" w:rsidP="00791F24">
      <w:pPr>
        <w:rPr>
          <w:rFonts w:ascii="Arial" w:hAnsi="Arial" w:cs="Arial"/>
          <w:i/>
          <w:sz w:val="18"/>
          <w:szCs w:val="18"/>
        </w:rPr>
      </w:pPr>
      <w:r w:rsidRPr="00B517F6">
        <w:rPr>
          <w:rFonts w:ascii="Arial" w:hAnsi="Arial" w:cs="Arial"/>
          <w:i/>
          <w:sz w:val="18"/>
          <w:szCs w:val="18"/>
        </w:rPr>
        <w:t>Valeurs mesurées selon la norme EN ISO 354 et classification selon la norme EN ISO 11654.</w:t>
      </w:r>
    </w:p>
    <w:p w14:paraId="5028CD14" w14:textId="36E00469" w:rsidR="00791F24" w:rsidRDefault="00791F24" w:rsidP="00E10E9E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E70E9A">
        <w:rPr>
          <w:rFonts w:ascii="Arial" w:hAnsi="Arial" w:cs="Arial"/>
          <w:b/>
          <w:sz w:val="18"/>
          <w:szCs w:val="18"/>
        </w:rPr>
        <w:t>Sécurité incendie :</w:t>
      </w:r>
      <w:r>
        <w:rPr>
          <w:rFonts w:ascii="Arial" w:hAnsi="Arial" w:cs="Arial"/>
          <w:sz w:val="18"/>
          <w:szCs w:val="18"/>
        </w:rPr>
        <w:t xml:space="preserve"> Les </w:t>
      </w:r>
      <w:r w:rsidR="008E7E6D">
        <w:rPr>
          <w:rFonts w:ascii="Arial" w:hAnsi="Arial" w:cs="Arial"/>
          <w:sz w:val="18"/>
          <w:szCs w:val="18"/>
        </w:rPr>
        <w:t>panneaux</w:t>
      </w:r>
      <w:r>
        <w:rPr>
          <w:rFonts w:ascii="Arial" w:hAnsi="Arial" w:cs="Arial"/>
          <w:sz w:val="18"/>
          <w:szCs w:val="18"/>
        </w:rPr>
        <w:t xml:space="preserve"> seront classée</w:t>
      </w:r>
      <w:r w:rsidRPr="00E70E9A">
        <w:rPr>
          <w:rFonts w:ascii="Arial" w:hAnsi="Arial" w:cs="Arial"/>
          <w:sz w:val="18"/>
          <w:szCs w:val="18"/>
        </w:rPr>
        <w:t>s A2-s1, d0</w:t>
      </w:r>
      <w:r>
        <w:rPr>
          <w:rFonts w:ascii="Arial" w:hAnsi="Arial" w:cs="Arial"/>
          <w:sz w:val="18"/>
          <w:szCs w:val="18"/>
        </w:rPr>
        <w:t xml:space="preserve">, selon la norme </w:t>
      </w:r>
      <w:r w:rsidRPr="00E70E9A">
        <w:rPr>
          <w:rFonts w:ascii="Arial" w:hAnsi="Arial" w:cs="Arial"/>
          <w:sz w:val="18"/>
          <w:szCs w:val="18"/>
        </w:rPr>
        <w:t>EN 13501-1</w:t>
      </w:r>
      <w:r>
        <w:rPr>
          <w:rFonts w:ascii="Arial" w:hAnsi="Arial" w:cs="Arial"/>
          <w:sz w:val="18"/>
          <w:szCs w:val="18"/>
        </w:rPr>
        <w:t xml:space="preserve"> ; les ossatures seront classées A1. La laine de verre sera testée et classée non combustible selon la norme </w:t>
      </w:r>
      <w:r w:rsidRPr="00E70E9A">
        <w:rPr>
          <w:rFonts w:ascii="Arial" w:hAnsi="Arial" w:cs="Arial"/>
          <w:sz w:val="18"/>
          <w:szCs w:val="18"/>
        </w:rPr>
        <w:t>EN ISO 1182</w:t>
      </w:r>
      <w:r>
        <w:rPr>
          <w:rFonts w:ascii="Arial" w:hAnsi="Arial" w:cs="Arial"/>
          <w:sz w:val="18"/>
          <w:szCs w:val="18"/>
        </w:rPr>
        <w:t>.</w:t>
      </w:r>
    </w:p>
    <w:p w14:paraId="52155F70" w14:textId="6911DCCD" w:rsidR="008E7E6D" w:rsidRPr="00C25623" w:rsidRDefault="008E7E6D" w:rsidP="00E10E9E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Résistance à l’humidité</w:t>
      </w:r>
      <w:r>
        <w:rPr>
          <w:rFonts w:ascii="Arial" w:hAnsi="Arial" w:cs="Arial"/>
          <w:sz w:val="18"/>
          <w:szCs w:val="18"/>
        </w:rPr>
        <w:t xml:space="preserve"> : Les panneaux resteront 100% stable dans un environnement pouvant atteindre 95% d’humidité relative et une température de 30°C. Ils seront testés selon la norme </w:t>
      </w:r>
      <w:r w:rsidRPr="00C25623">
        <w:rPr>
          <w:rFonts w:ascii="Arial" w:hAnsi="Arial" w:cs="Arial"/>
          <w:sz w:val="18"/>
          <w:szCs w:val="18"/>
        </w:rPr>
        <w:t xml:space="preserve">EN </w:t>
      </w:r>
      <w:proofErr w:type="gramStart"/>
      <w:r w:rsidRPr="00C25623">
        <w:rPr>
          <w:rFonts w:ascii="Arial" w:hAnsi="Arial" w:cs="Arial"/>
          <w:sz w:val="18"/>
          <w:szCs w:val="18"/>
        </w:rPr>
        <w:t>1</w:t>
      </w:r>
      <w:bookmarkStart w:id="3" w:name="_GoBack"/>
      <w:bookmarkEnd w:id="3"/>
      <w:r w:rsidRPr="00C25623">
        <w:rPr>
          <w:rFonts w:ascii="Arial" w:hAnsi="Arial" w:cs="Arial"/>
          <w:sz w:val="18"/>
          <w:szCs w:val="18"/>
        </w:rPr>
        <w:t>3964:</w:t>
      </w:r>
      <w:proofErr w:type="gramEnd"/>
      <w:r w:rsidRPr="00C25623">
        <w:rPr>
          <w:rFonts w:ascii="Arial" w:hAnsi="Arial" w:cs="Arial"/>
          <w:sz w:val="18"/>
          <w:szCs w:val="18"/>
        </w:rPr>
        <w:t>2014, Annex</w:t>
      </w:r>
      <w:r>
        <w:rPr>
          <w:rFonts w:ascii="Arial" w:hAnsi="Arial" w:cs="Arial"/>
          <w:sz w:val="18"/>
          <w:szCs w:val="18"/>
        </w:rPr>
        <w:t>e</w:t>
      </w:r>
      <w:r w:rsidRPr="00C25623">
        <w:rPr>
          <w:rFonts w:ascii="Arial" w:hAnsi="Arial" w:cs="Arial"/>
          <w:sz w:val="18"/>
          <w:szCs w:val="18"/>
        </w:rPr>
        <w:t xml:space="preserve"> F</w:t>
      </w:r>
      <w:r>
        <w:rPr>
          <w:rFonts w:ascii="Arial" w:hAnsi="Arial" w:cs="Arial"/>
          <w:sz w:val="18"/>
          <w:szCs w:val="18"/>
        </w:rPr>
        <w:t xml:space="preserve">. </w:t>
      </w:r>
      <w:r w:rsidRPr="00CB126B">
        <w:rPr>
          <w:rFonts w:ascii="Arial" w:hAnsi="Arial" w:cs="Arial"/>
          <w:sz w:val="18"/>
          <w:szCs w:val="18"/>
        </w:rPr>
        <w:t xml:space="preserve">Les ossatures et accessoires supporteront une ambiance de corrosion </w:t>
      </w:r>
      <w:r w:rsidR="00B875E0" w:rsidRPr="00CB126B">
        <w:rPr>
          <w:rFonts w:ascii="Arial" w:hAnsi="Arial" w:cs="Arial"/>
          <w:sz w:val="18"/>
          <w:szCs w:val="18"/>
        </w:rPr>
        <w:t xml:space="preserve">C3 </w:t>
      </w:r>
      <w:r w:rsidRPr="00CB126B">
        <w:rPr>
          <w:rFonts w:ascii="Arial" w:hAnsi="Arial" w:cs="Arial"/>
          <w:sz w:val="18"/>
          <w:szCs w:val="18"/>
        </w:rPr>
        <w:t>selon la norme EN ISO 12944-2.</w:t>
      </w:r>
    </w:p>
    <w:p w14:paraId="7856C121" w14:textId="2E14DA65" w:rsidR="008E7E6D" w:rsidRDefault="008E7E6D" w:rsidP="00E10E9E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7B122C">
        <w:rPr>
          <w:rFonts w:ascii="Arial" w:hAnsi="Arial" w:cs="Arial"/>
          <w:b/>
          <w:sz w:val="18"/>
          <w:szCs w:val="18"/>
        </w:rPr>
        <w:t xml:space="preserve">Qualité de l’air intérieur : </w:t>
      </w:r>
      <w:r>
        <w:rPr>
          <w:rFonts w:ascii="Arial" w:hAnsi="Arial" w:cs="Arial"/>
          <w:sz w:val="18"/>
          <w:szCs w:val="18"/>
        </w:rPr>
        <w:t>L</w:t>
      </w:r>
      <w:r w:rsidRPr="007B122C">
        <w:rPr>
          <w:rFonts w:ascii="Arial" w:hAnsi="Arial" w:cs="Arial"/>
          <w:sz w:val="18"/>
          <w:szCs w:val="18"/>
        </w:rPr>
        <w:t xml:space="preserve">es </w:t>
      </w:r>
      <w:r>
        <w:rPr>
          <w:rFonts w:ascii="Arial" w:hAnsi="Arial" w:cs="Arial"/>
          <w:sz w:val="18"/>
          <w:szCs w:val="18"/>
        </w:rPr>
        <w:t>panneaux</w:t>
      </w:r>
      <w:r w:rsidRPr="007B122C">
        <w:rPr>
          <w:rFonts w:ascii="Arial" w:hAnsi="Arial" w:cs="Arial"/>
          <w:sz w:val="18"/>
          <w:szCs w:val="18"/>
        </w:rPr>
        <w:t xml:space="preserve"> bénéficieront du niveau d’émission de substances volatiles dans l’air </w:t>
      </w:r>
      <w:r w:rsidRPr="00114C35">
        <w:rPr>
          <w:rFonts w:ascii="Arial" w:hAnsi="Arial" w:cs="Arial"/>
          <w:sz w:val="18"/>
          <w:szCs w:val="18"/>
        </w:rPr>
        <w:t>intérieur (Arrêté du 19 avril 2011),</w:t>
      </w:r>
      <w:r>
        <w:rPr>
          <w:rFonts w:ascii="Arial" w:hAnsi="Arial" w:cs="Arial"/>
          <w:sz w:val="18"/>
          <w:szCs w:val="18"/>
        </w:rPr>
        <w:t xml:space="preserve"> de classe A+. Ils seront certifiés M1 selon le label finlandais pour l’ambiance climatique intérieure. Les panneaux seront dépourvus de substances préoccupantes (SVHC) supérieures à 100 ppm, tel que définie par le règlement européen REACH (n°1907/2006)</w:t>
      </w:r>
      <w:r w:rsidR="00EC3D2C">
        <w:rPr>
          <w:rFonts w:ascii="Arial" w:hAnsi="Arial" w:cs="Arial"/>
          <w:sz w:val="18"/>
          <w:szCs w:val="18"/>
        </w:rPr>
        <w:t>.</w:t>
      </w:r>
    </w:p>
    <w:p w14:paraId="515B1A31" w14:textId="443EA56F" w:rsidR="00EC3D2C" w:rsidRPr="00114C35" w:rsidRDefault="00EC3D2C" w:rsidP="00E10E9E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14C35">
        <w:rPr>
          <w:rFonts w:ascii="Arial" w:hAnsi="Arial" w:cs="Arial"/>
          <w:b/>
          <w:sz w:val="18"/>
          <w:szCs w:val="18"/>
        </w:rPr>
        <w:t>Salles propres</w:t>
      </w:r>
      <w:r w:rsidRPr="00114C35">
        <w:rPr>
          <w:rFonts w:ascii="Arial" w:hAnsi="Arial" w:cs="Arial"/>
          <w:sz w:val="18"/>
          <w:szCs w:val="18"/>
        </w:rPr>
        <w:t> : Les panneaux seront classés ISO 3 selon la norme ISO 14644-</w:t>
      </w:r>
      <w:proofErr w:type="gramStart"/>
      <w:r w:rsidRPr="00114C35">
        <w:rPr>
          <w:rFonts w:ascii="Arial" w:hAnsi="Arial" w:cs="Arial"/>
          <w:sz w:val="18"/>
          <w:szCs w:val="18"/>
        </w:rPr>
        <w:t>1:</w:t>
      </w:r>
      <w:proofErr w:type="gramEnd"/>
      <w:r w:rsidRPr="00114C35">
        <w:rPr>
          <w:rFonts w:ascii="Arial" w:hAnsi="Arial" w:cs="Arial"/>
          <w:sz w:val="18"/>
          <w:szCs w:val="18"/>
        </w:rPr>
        <w:t xml:space="preserve">2015. </w:t>
      </w:r>
      <w:r w:rsidR="00E10E9E">
        <w:rPr>
          <w:rFonts w:ascii="Arial" w:hAnsi="Arial" w:cs="Arial"/>
          <w:sz w:val="18"/>
          <w:szCs w:val="18"/>
        </w:rPr>
        <w:t>Ils</w:t>
      </w:r>
      <w:r w:rsidRPr="00114C35">
        <w:rPr>
          <w:rFonts w:ascii="Arial" w:hAnsi="Arial" w:cs="Arial"/>
          <w:sz w:val="18"/>
          <w:szCs w:val="18"/>
        </w:rPr>
        <w:t xml:space="preserve"> atteindront la classe </w:t>
      </w:r>
      <w:proofErr w:type="gramStart"/>
      <w:r w:rsidRPr="00114C35">
        <w:rPr>
          <w:rFonts w:ascii="Arial" w:hAnsi="Arial" w:cs="Arial"/>
          <w:sz w:val="18"/>
          <w:szCs w:val="18"/>
        </w:rPr>
        <w:t>CP</w:t>
      </w:r>
      <w:r w:rsidRPr="00114C35"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 w:rsidRPr="00114C35">
        <w:rPr>
          <w:rFonts w:ascii="Arial" w:hAnsi="Arial" w:cs="Arial"/>
          <w:sz w:val="18"/>
          <w:szCs w:val="18"/>
          <w:vertAlign w:val="subscript"/>
        </w:rPr>
        <w:t>0,5)</w:t>
      </w:r>
      <w:r w:rsidRPr="00114C35">
        <w:rPr>
          <w:rFonts w:ascii="Arial" w:hAnsi="Arial" w:cs="Arial"/>
          <w:sz w:val="18"/>
          <w:szCs w:val="18"/>
        </w:rPr>
        <w:t>1 pour la cinétique d’élimination des particules et M1 pour la classe microbiologique, selon la norme NF-S90-351.</w:t>
      </w:r>
    </w:p>
    <w:p w14:paraId="460C1A6D" w14:textId="10BA830A" w:rsidR="00EC3D2C" w:rsidRPr="00114C35" w:rsidRDefault="00EC3D2C" w:rsidP="00E10E9E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14C35">
        <w:rPr>
          <w:rFonts w:ascii="Arial" w:hAnsi="Arial" w:cs="Arial"/>
          <w:b/>
          <w:sz w:val="18"/>
          <w:szCs w:val="18"/>
        </w:rPr>
        <w:t xml:space="preserve">Nettoyage : </w:t>
      </w:r>
      <w:r w:rsidRPr="00114C35">
        <w:rPr>
          <w:rFonts w:ascii="Arial" w:hAnsi="Arial" w:cs="Arial"/>
          <w:sz w:val="18"/>
          <w:szCs w:val="18"/>
        </w:rPr>
        <w:t>Les panneaux supporteront de manière quotidienne un nettoyage au chiffon sec, à l’aspirateur, un brossage humide, un nettoyage basse pression, un nettoyage vapeur et l’utilisation de peroxyde d’hydrogène. Elles résisteront également à un nettoyage haute pression quotidiennement pour des pressions allant de 20 à 40 bars, angle de 30°c et avec une distance de 0,5m entre le tuyau et la dalle.</w:t>
      </w:r>
    </w:p>
    <w:p w14:paraId="1D74C007" w14:textId="77777777" w:rsidR="00EC3D2C" w:rsidRPr="00661C2A" w:rsidRDefault="00EC3D2C" w:rsidP="00E10E9E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14C35">
        <w:rPr>
          <w:rFonts w:ascii="Arial" w:hAnsi="Arial" w:cs="Arial"/>
          <w:b/>
          <w:sz w:val="18"/>
          <w:szCs w:val="18"/>
        </w:rPr>
        <w:t xml:space="preserve">Résistance à l’abrasion : </w:t>
      </w:r>
      <w:r w:rsidRPr="00114C35">
        <w:rPr>
          <w:rFonts w:ascii="Arial" w:hAnsi="Arial" w:cs="Arial"/>
          <w:sz w:val="18"/>
          <w:szCs w:val="18"/>
        </w:rPr>
        <w:t>Les dalles supporteront 200 cycles de frottement, leur aptitude au nettoyage sera testée selon la norme ISO 11998, sans dégradation de la surface.</w:t>
      </w:r>
    </w:p>
    <w:p w14:paraId="0CDA2746" w14:textId="239392B0" w:rsidR="00EC3D2C" w:rsidRPr="00F26D63" w:rsidRDefault="00EC3D2C" w:rsidP="00E10E9E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Résistance aux produits chimiques et désinfection : </w:t>
      </w:r>
      <w:r>
        <w:rPr>
          <w:rFonts w:ascii="Arial" w:hAnsi="Arial" w:cs="Arial"/>
          <w:sz w:val="18"/>
          <w:szCs w:val="18"/>
        </w:rPr>
        <w:t xml:space="preserve">Les </w:t>
      </w:r>
      <w:r w:rsidR="00015032">
        <w:rPr>
          <w:rFonts w:ascii="Arial" w:hAnsi="Arial" w:cs="Arial"/>
          <w:sz w:val="18"/>
          <w:szCs w:val="18"/>
        </w:rPr>
        <w:t>panneaux</w:t>
      </w:r>
      <w:r>
        <w:rPr>
          <w:rFonts w:ascii="Arial" w:hAnsi="Arial" w:cs="Arial"/>
          <w:sz w:val="18"/>
          <w:szCs w:val="18"/>
        </w:rPr>
        <w:t xml:space="preserve"> supporteront l’utilisation de Formol, Ammoniaque, peroxyde d’hydrogène, acide sulfurique, acide phosphorique, </w:t>
      </w:r>
      <w:r w:rsidR="00015032">
        <w:rPr>
          <w:rFonts w:ascii="Arial" w:hAnsi="Arial" w:cs="Arial"/>
          <w:sz w:val="18"/>
          <w:szCs w:val="18"/>
        </w:rPr>
        <w:t xml:space="preserve">acide </w:t>
      </w:r>
      <w:proofErr w:type="spellStart"/>
      <w:r w:rsidR="00015032">
        <w:rPr>
          <w:rFonts w:ascii="Arial" w:hAnsi="Arial" w:cs="Arial"/>
          <w:sz w:val="18"/>
          <w:szCs w:val="18"/>
        </w:rPr>
        <w:t>péracétique</w:t>
      </w:r>
      <w:proofErr w:type="spellEnd"/>
      <w:r w:rsidR="0001503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acide </w:t>
      </w:r>
      <w:proofErr w:type="spellStart"/>
      <w:r>
        <w:rPr>
          <w:rFonts w:ascii="Arial" w:hAnsi="Arial" w:cs="Arial"/>
          <w:sz w:val="18"/>
          <w:szCs w:val="18"/>
        </w:rPr>
        <w:t>chloridrique</w:t>
      </w:r>
      <w:proofErr w:type="spellEnd"/>
      <w:r>
        <w:rPr>
          <w:rFonts w:ascii="Arial" w:hAnsi="Arial" w:cs="Arial"/>
          <w:sz w:val="18"/>
          <w:szCs w:val="18"/>
        </w:rPr>
        <w:t xml:space="preserve">, isopropanol, hydroxyde de sodium, hypochlorite de sodium. Résistance testée selon la norme </w:t>
      </w:r>
      <w:r w:rsidRPr="00F26D63">
        <w:rPr>
          <w:rFonts w:ascii="Arial" w:hAnsi="Arial" w:cs="Arial"/>
          <w:sz w:val="18"/>
          <w:szCs w:val="18"/>
        </w:rPr>
        <w:t>ISO 2812-1 et classée selon la norme ISO 4628-1</w:t>
      </w:r>
      <w:r>
        <w:rPr>
          <w:rFonts w:ascii="Arial" w:hAnsi="Arial" w:cs="Arial"/>
          <w:sz w:val="18"/>
          <w:szCs w:val="18"/>
        </w:rPr>
        <w:t xml:space="preserve"> et </w:t>
      </w:r>
      <w:r w:rsidRPr="00F26D63">
        <w:rPr>
          <w:rFonts w:ascii="Arial" w:hAnsi="Arial" w:cs="Arial"/>
          <w:sz w:val="18"/>
          <w:szCs w:val="18"/>
        </w:rPr>
        <w:t>VDI 2083 Part 17</w:t>
      </w:r>
      <w:r>
        <w:rPr>
          <w:rFonts w:ascii="Arial" w:hAnsi="Arial" w:cs="Arial"/>
          <w:sz w:val="18"/>
          <w:szCs w:val="18"/>
        </w:rPr>
        <w:t xml:space="preserve"> avec un résultat « excellent » pour chaque produit chimique. </w:t>
      </w:r>
    </w:p>
    <w:p w14:paraId="02990B23" w14:textId="5D2DED3E" w:rsidR="00015032" w:rsidRPr="00F26D63" w:rsidRDefault="00015032" w:rsidP="00E10E9E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10A11">
        <w:rPr>
          <w:rFonts w:ascii="Arial" w:hAnsi="Arial" w:cs="Arial"/>
          <w:b/>
          <w:sz w:val="18"/>
          <w:szCs w:val="18"/>
        </w:rPr>
        <w:t>Circularité</w:t>
      </w:r>
      <w:r w:rsidRPr="00A10A11">
        <w:rPr>
          <w:rFonts w:ascii="Arial" w:hAnsi="Arial" w:cs="Arial"/>
          <w:sz w:val="18"/>
          <w:szCs w:val="18"/>
        </w:rPr>
        <w:t xml:space="preserve"> : </w:t>
      </w:r>
      <w:r>
        <w:rPr>
          <w:rFonts w:ascii="Arial" w:hAnsi="Arial" w:cs="Arial"/>
          <w:sz w:val="18"/>
          <w:szCs w:val="18"/>
        </w:rPr>
        <w:t>Les panneaux et les ossatures seront 100% recyclables</w:t>
      </w:r>
      <w:r w:rsidR="00E10E9E">
        <w:rPr>
          <w:rFonts w:ascii="Arial" w:hAnsi="Arial" w:cs="Arial"/>
          <w:sz w:val="18"/>
          <w:szCs w:val="18"/>
        </w:rPr>
        <w:t>.</w:t>
      </w:r>
    </w:p>
    <w:p w14:paraId="444CEF9E" w14:textId="53891480" w:rsidR="00015032" w:rsidRPr="00A10A11" w:rsidRDefault="00015032" w:rsidP="00E10E9E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10A11">
        <w:rPr>
          <w:rFonts w:ascii="Arial" w:hAnsi="Arial" w:cs="Arial"/>
          <w:b/>
          <w:sz w:val="18"/>
          <w:szCs w:val="18"/>
        </w:rPr>
        <w:t xml:space="preserve">Marquage CE : </w:t>
      </w:r>
      <w:r>
        <w:rPr>
          <w:rFonts w:ascii="Arial" w:hAnsi="Arial" w:cs="Arial"/>
          <w:sz w:val="18"/>
          <w:szCs w:val="18"/>
        </w:rPr>
        <w:t>Le panneau mural</w:t>
      </w:r>
      <w:r w:rsidRPr="00A10A11">
        <w:rPr>
          <w:rFonts w:ascii="Arial" w:hAnsi="Arial" w:cs="Arial"/>
          <w:sz w:val="18"/>
          <w:szCs w:val="18"/>
        </w:rPr>
        <w:t xml:space="preserve"> sera marqué CE selon la norme harmonisée EN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A10A11">
        <w:rPr>
          <w:rFonts w:ascii="Arial" w:hAnsi="Arial" w:cs="Arial"/>
          <w:sz w:val="18"/>
          <w:szCs w:val="18"/>
        </w:rPr>
        <w:t>13964:</w:t>
      </w:r>
      <w:proofErr w:type="gramEnd"/>
      <w:r w:rsidRPr="00A10A11">
        <w:rPr>
          <w:rFonts w:ascii="Arial" w:hAnsi="Arial" w:cs="Arial"/>
          <w:sz w:val="18"/>
          <w:szCs w:val="18"/>
        </w:rPr>
        <w:t>2014</w:t>
      </w:r>
      <w:r>
        <w:rPr>
          <w:rFonts w:ascii="Arial" w:hAnsi="Arial" w:cs="Arial"/>
          <w:sz w:val="18"/>
          <w:szCs w:val="18"/>
        </w:rPr>
        <w:t xml:space="preserve"> (« Plafonds suspendus, exigences et méthodes d’essais »), à l’aide d’une </w:t>
      </w:r>
      <w:proofErr w:type="spellStart"/>
      <w:r>
        <w:rPr>
          <w:rFonts w:ascii="Arial" w:hAnsi="Arial" w:cs="Arial"/>
          <w:sz w:val="18"/>
          <w:szCs w:val="18"/>
        </w:rPr>
        <w:t>DoP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Declaration</w:t>
      </w:r>
      <w:proofErr w:type="spellEnd"/>
      <w:r>
        <w:rPr>
          <w:rFonts w:ascii="Arial" w:hAnsi="Arial" w:cs="Arial"/>
          <w:sz w:val="18"/>
          <w:szCs w:val="18"/>
        </w:rPr>
        <w:t xml:space="preserve"> of Performance).</w:t>
      </w:r>
    </w:p>
    <w:p w14:paraId="6C4FED9A" w14:textId="77777777" w:rsidR="00EC3D2C" w:rsidRDefault="00EC3D2C" w:rsidP="00E10E9E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03DE56A8" w14:textId="2137C7AD" w:rsidR="000247ED" w:rsidRPr="00972B94" w:rsidRDefault="000247ED" w:rsidP="00D869A7">
      <w:pPr>
        <w:spacing w:before="120"/>
        <w:jc w:val="both"/>
        <w:rPr>
          <w:rFonts w:ascii="Arial" w:hAnsi="Arial" w:cs="Arial"/>
          <w:b/>
          <w:sz w:val="18"/>
          <w:szCs w:val="18"/>
        </w:rPr>
      </w:pPr>
    </w:p>
    <w:sectPr w:rsidR="000247ED" w:rsidRPr="00972B94" w:rsidSect="00316D1E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1BBE0" w14:textId="77777777" w:rsidR="00CF34D0" w:rsidRDefault="00CF34D0" w:rsidP="00C86B48">
      <w:pPr>
        <w:spacing w:line="240" w:lineRule="auto"/>
      </w:pPr>
      <w:r>
        <w:separator/>
      </w:r>
    </w:p>
  </w:endnote>
  <w:endnote w:type="continuationSeparator" w:id="0">
    <w:p w14:paraId="3C318CB8" w14:textId="77777777" w:rsidR="00CF34D0" w:rsidRDefault="00CF34D0" w:rsidP="00C86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92D24" w14:textId="77777777" w:rsidR="00CF34D0" w:rsidRDefault="00CF34D0" w:rsidP="00C86B48">
      <w:pPr>
        <w:spacing w:line="240" w:lineRule="auto"/>
      </w:pPr>
      <w:r>
        <w:separator/>
      </w:r>
    </w:p>
  </w:footnote>
  <w:footnote w:type="continuationSeparator" w:id="0">
    <w:p w14:paraId="5C26DAC9" w14:textId="77777777" w:rsidR="00CF34D0" w:rsidRDefault="00CF34D0" w:rsidP="00C86B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8D1A4" w14:textId="1168830C" w:rsidR="00972B94" w:rsidRPr="00972B94" w:rsidRDefault="000C7A6D" w:rsidP="00972B94">
    <w:pPr>
      <w:pStyle w:val="En-tte"/>
      <w:jc w:val="right"/>
      <w:rPr>
        <w:sz w:val="16"/>
      </w:rPr>
    </w:pPr>
    <w:r>
      <w:rPr>
        <w:sz w:val="16"/>
      </w:rPr>
      <w:t>Mise à jour : 06/01</w:t>
    </w:r>
    <w:r w:rsidR="00972B94" w:rsidRPr="00972B94">
      <w:rPr>
        <w:sz w:val="16"/>
      </w:rPr>
      <w:t>/20</w:t>
    </w:r>
    <w:r>
      <w:rPr>
        <w:sz w:val="16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DC"/>
    <w:rsid w:val="0000372C"/>
    <w:rsid w:val="00015032"/>
    <w:rsid w:val="000205FA"/>
    <w:rsid w:val="000247ED"/>
    <w:rsid w:val="00027CDE"/>
    <w:rsid w:val="00037062"/>
    <w:rsid w:val="00073B87"/>
    <w:rsid w:val="000840F2"/>
    <w:rsid w:val="00090CEB"/>
    <w:rsid w:val="000A3A0D"/>
    <w:rsid w:val="000C2E10"/>
    <w:rsid w:val="000C7A6D"/>
    <w:rsid w:val="001049F0"/>
    <w:rsid w:val="00110EC3"/>
    <w:rsid w:val="00114C35"/>
    <w:rsid w:val="001515E5"/>
    <w:rsid w:val="0015439F"/>
    <w:rsid w:val="00166CDD"/>
    <w:rsid w:val="00174598"/>
    <w:rsid w:val="00190D84"/>
    <w:rsid w:val="001A27CD"/>
    <w:rsid w:val="001A3D3C"/>
    <w:rsid w:val="001B29F9"/>
    <w:rsid w:val="001B7D12"/>
    <w:rsid w:val="00221CC6"/>
    <w:rsid w:val="00223B58"/>
    <w:rsid w:val="00270639"/>
    <w:rsid w:val="00275FB2"/>
    <w:rsid w:val="002A5EEB"/>
    <w:rsid w:val="002B46A9"/>
    <w:rsid w:val="00302F22"/>
    <w:rsid w:val="00307AA3"/>
    <w:rsid w:val="00316C83"/>
    <w:rsid w:val="00316D1E"/>
    <w:rsid w:val="00326C9C"/>
    <w:rsid w:val="00337D8B"/>
    <w:rsid w:val="003505E8"/>
    <w:rsid w:val="00390DC6"/>
    <w:rsid w:val="003A2776"/>
    <w:rsid w:val="003B49A6"/>
    <w:rsid w:val="003E322E"/>
    <w:rsid w:val="003E6081"/>
    <w:rsid w:val="0041158F"/>
    <w:rsid w:val="00434537"/>
    <w:rsid w:val="004E6579"/>
    <w:rsid w:val="00516F16"/>
    <w:rsid w:val="00540C78"/>
    <w:rsid w:val="00551ABA"/>
    <w:rsid w:val="005528C2"/>
    <w:rsid w:val="00595EF0"/>
    <w:rsid w:val="005D75DC"/>
    <w:rsid w:val="005E5A53"/>
    <w:rsid w:val="005F3CE4"/>
    <w:rsid w:val="006020D5"/>
    <w:rsid w:val="00636F2C"/>
    <w:rsid w:val="00650D85"/>
    <w:rsid w:val="00666567"/>
    <w:rsid w:val="006958F7"/>
    <w:rsid w:val="006B7F46"/>
    <w:rsid w:val="006C0A51"/>
    <w:rsid w:val="006D0A18"/>
    <w:rsid w:val="006E1FF4"/>
    <w:rsid w:val="006F3EDA"/>
    <w:rsid w:val="00721B3F"/>
    <w:rsid w:val="00791F24"/>
    <w:rsid w:val="007D5CE8"/>
    <w:rsid w:val="007F6FC1"/>
    <w:rsid w:val="00811F89"/>
    <w:rsid w:val="008159D7"/>
    <w:rsid w:val="00826BF6"/>
    <w:rsid w:val="008366EE"/>
    <w:rsid w:val="0084486B"/>
    <w:rsid w:val="008566F0"/>
    <w:rsid w:val="008A1130"/>
    <w:rsid w:val="008C3D81"/>
    <w:rsid w:val="008E7E6D"/>
    <w:rsid w:val="00916093"/>
    <w:rsid w:val="009456D1"/>
    <w:rsid w:val="009629E5"/>
    <w:rsid w:val="00972B94"/>
    <w:rsid w:val="00983B7D"/>
    <w:rsid w:val="009909FE"/>
    <w:rsid w:val="009A6954"/>
    <w:rsid w:val="009B7734"/>
    <w:rsid w:val="009C5A41"/>
    <w:rsid w:val="00A0478C"/>
    <w:rsid w:val="00A06C42"/>
    <w:rsid w:val="00A10D1A"/>
    <w:rsid w:val="00A621CA"/>
    <w:rsid w:val="00A63BFA"/>
    <w:rsid w:val="00A64B13"/>
    <w:rsid w:val="00A823B3"/>
    <w:rsid w:val="00A828E9"/>
    <w:rsid w:val="00A83A16"/>
    <w:rsid w:val="00A83C62"/>
    <w:rsid w:val="00A93C85"/>
    <w:rsid w:val="00AA0756"/>
    <w:rsid w:val="00AB080F"/>
    <w:rsid w:val="00AD32AE"/>
    <w:rsid w:val="00AE5738"/>
    <w:rsid w:val="00AE5B16"/>
    <w:rsid w:val="00B130AF"/>
    <w:rsid w:val="00B3062D"/>
    <w:rsid w:val="00B54033"/>
    <w:rsid w:val="00B875E0"/>
    <w:rsid w:val="00B97132"/>
    <w:rsid w:val="00BA15E6"/>
    <w:rsid w:val="00BA17DC"/>
    <w:rsid w:val="00BB0638"/>
    <w:rsid w:val="00BB5002"/>
    <w:rsid w:val="00C1278A"/>
    <w:rsid w:val="00C33200"/>
    <w:rsid w:val="00C52195"/>
    <w:rsid w:val="00C662E0"/>
    <w:rsid w:val="00C8136B"/>
    <w:rsid w:val="00C86B48"/>
    <w:rsid w:val="00C923D7"/>
    <w:rsid w:val="00C93E04"/>
    <w:rsid w:val="00CB126B"/>
    <w:rsid w:val="00CC1D7B"/>
    <w:rsid w:val="00CF34D0"/>
    <w:rsid w:val="00D164B6"/>
    <w:rsid w:val="00D4247F"/>
    <w:rsid w:val="00D43430"/>
    <w:rsid w:val="00D82E64"/>
    <w:rsid w:val="00D869A7"/>
    <w:rsid w:val="00D90144"/>
    <w:rsid w:val="00D90DF9"/>
    <w:rsid w:val="00DC748D"/>
    <w:rsid w:val="00DE0123"/>
    <w:rsid w:val="00E10E9E"/>
    <w:rsid w:val="00E13D4B"/>
    <w:rsid w:val="00EA187C"/>
    <w:rsid w:val="00EA7899"/>
    <w:rsid w:val="00EC3D2C"/>
    <w:rsid w:val="00ED6B90"/>
    <w:rsid w:val="00EF3DDC"/>
    <w:rsid w:val="00F0648C"/>
    <w:rsid w:val="00F2288B"/>
    <w:rsid w:val="00F2599F"/>
    <w:rsid w:val="00F50BCB"/>
    <w:rsid w:val="00F511D5"/>
    <w:rsid w:val="00F65A48"/>
    <w:rsid w:val="00F96EF4"/>
    <w:rsid w:val="00FD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8782"/>
  <w15:docId w15:val="{72B8CE3D-FB6A-493A-BAB4-74B6D53F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E65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macousticstableheader1">
    <w:name w:val="pim_acousticstableheader1"/>
    <w:basedOn w:val="Policepardfaut"/>
    <w:rsid w:val="00EF3DDC"/>
    <w:rPr>
      <w:b/>
      <w:bCs/>
      <w:color w:val="000000"/>
      <w:sz w:val="17"/>
      <w:szCs w:val="17"/>
    </w:rPr>
  </w:style>
  <w:style w:type="character" w:customStyle="1" w:styleId="pimacousticstabletext1">
    <w:name w:val="pim_acousticstabletext1"/>
    <w:basedOn w:val="Policepardfaut"/>
    <w:rsid w:val="00EF3DDC"/>
    <w:rPr>
      <w:color w:val="000000"/>
      <w:sz w:val="17"/>
      <w:szCs w:val="17"/>
    </w:rPr>
  </w:style>
  <w:style w:type="paragraph" w:customStyle="1" w:styleId="ECOPHONTITRE3B">
    <w:name w:val="ECOPHONTITRE3B"/>
    <w:basedOn w:val="Normal"/>
    <w:link w:val="ECOPHONTITRE3BCar"/>
    <w:autoRedefine/>
    <w:rsid w:val="00972B94"/>
    <w:pPr>
      <w:tabs>
        <w:tab w:val="left" w:pos="3828"/>
      </w:tabs>
      <w:spacing w:line="240" w:lineRule="auto"/>
    </w:pPr>
    <w:rPr>
      <w:rFonts w:ascii="Arial" w:eastAsia="Times New Roman" w:hAnsi="Arial" w:cs="Arial"/>
      <w:lang w:val="en-US" w:eastAsia="fr-FR"/>
    </w:rPr>
  </w:style>
  <w:style w:type="character" w:customStyle="1" w:styleId="ECOPHONTITRE3BCar">
    <w:name w:val="ECOPHONTITRE3B Car"/>
    <w:basedOn w:val="Policepardfaut"/>
    <w:link w:val="ECOPHONTITRE3B"/>
    <w:rsid w:val="00972B94"/>
    <w:rPr>
      <w:rFonts w:ascii="Arial" w:eastAsia="Times New Roman" w:hAnsi="Arial" w:cs="Arial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3D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DDC"/>
    <w:rPr>
      <w:rFonts w:ascii="Tahoma" w:hAnsi="Tahoma" w:cs="Tahoma"/>
      <w:sz w:val="16"/>
      <w:szCs w:val="16"/>
    </w:rPr>
  </w:style>
  <w:style w:type="paragraph" w:customStyle="1" w:styleId="ECOPHON18CENTRE">
    <w:name w:val="ECOPHON18CENTRE"/>
    <w:basedOn w:val="Titre"/>
    <w:rsid w:val="00316D1E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color w:val="808080"/>
      <w:spacing w:val="0"/>
      <w:kern w:val="0"/>
      <w:sz w:val="36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16D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16D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imfiresafetytableheader1">
    <w:name w:val="pim_firesafetytableheader1"/>
    <w:basedOn w:val="Policepardfaut"/>
    <w:rsid w:val="00516F16"/>
    <w:rPr>
      <w:b/>
      <w:bCs/>
      <w:color w:val="000000"/>
      <w:sz w:val="17"/>
      <w:szCs w:val="17"/>
    </w:rPr>
  </w:style>
  <w:style w:type="character" w:customStyle="1" w:styleId="pimmechanicalpropertiestabletext1">
    <w:name w:val="pim_mechanicalpropertiestabletext1"/>
    <w:basedOn w:val="Policepardfaut"/>
    <w:rsid w:val="00516F16"/>
    <w:rPr>
      <w:color w:val="000000"/>
      <w:sz w:val="17"/>
      <w:szCs w:val="17"/>
    </w:rPr>
  </w:style>
  <w:style w:type="paragraph" w:styleId="Corpsdetexte">
    <w:name w:val="Body Text"/>
    <w:basedOn w:val="Normal"/>
    <w:link w:val="CorpsdetexteCar"/>
    <w:semiHidden/>
    <w:unhideWhenUsed/>
    <w:rsid w:val="00595EF0"/>
    <w:pPr>
      <w:spacing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95EF0"/>
    <w:rPr>
      <w:rFonts w:ascii="Arial" w:eastAsia="Times New Roman" w:hAnsi="Arial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86B4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B48"/>
  </w:style>
  <w:style w:type="paragraph" w:styleId="Pieddepage">
    <w:name w:val="footer"/>
    <w:basedOn w:val="Normal"/>
    <w:link w:val="PieddepageCar"/>
    <w:uiPriority w:val="99"/>
    <w:unhideWhenUsed/>
    <w:rsid w:val="00C86B4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B48"/>
  </w:style>
  <w:style w:type="character" w:customStyle="1" w:styleId="Titre3Car">
    <w:name w:val="Titre 3 Car"/>
    <w:basedOn w:val="Policepardfaut"/>
    <w:link w:val="Titre3"/>
    <w:uiPriority w:val="9"/>
    <w:rsid w:val="004E6579"/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character" w:styleId="Marquedecommentaire">
    <w:name w:val="annotation reference"/>
    <w:basedOn w:val="Policepardfaut"/>
    <w:uiPriority w:val="99"/>
    <w:semiHidden/>
    <w:unhideWhenUsed/>
    <w:rsid w:val="001543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43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43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43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439F"/>
    <w:rPr>
      <w:b/>
      <w:bCs/>
      <w:sz w:val="20"/>
      <w:szCs w:val="20"/>
    </w:rPr>
  </w:style>
  <w:style w:type="character" w:customStyle="1" w:styleId="ng-binding">
    <w:name w:val="ng-binding"/>
    <w:basedOn w:val="Policepardfaut"/>
    <w:rsid w:val="00C92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3688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9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2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23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42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77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1037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9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51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2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1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6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4092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8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49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04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4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14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4304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8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5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4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08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A7A7A7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5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7923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9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47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60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8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15874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3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5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85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20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6719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9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9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37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4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2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96678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87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2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40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39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48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8700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8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76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0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87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8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5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13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30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4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C2DB9-4809-482C-AFAA-FCE128AA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Bidaut, Fabienne</dc:creator>
  <cp:lastModifiedBy>Anne Pollet</cp:lastModifiedBy>
  <cp:revision>17</cp:revision>
  <cp:lastPrinted>2019-03-11T06:27:00Z</cp:lastPrinted>
  <dcterms:created xsi:type="dcterms:W3CDTF">2019-10-29T15:23:00Z</dcterms:created>
  <dcterms:modified xsi:type="dcterms:W3CDTF">2020-01-07T09:54:00Z</dcterms:modified>
</cp:coreProperties>
</file>